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10432"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5216"/>
        <w:gridCol w:w="5216"/>
      </w:tblGrid>
      <w:tr w:rsidR="00D754C2" w:rsidRPr="00D754C2" w14:paraId="624FC906" w14:textId="77777777" w:rsidTr="003713E2">
        <w:trPr>
          <w:trHeight w:val="356"/>
          <w:jc w:val="center"/>
        </w:trPr>
        <w:tc>
          <w:tcPr>
            <w:tcW w:w="5216" w:type="dxa"/>
            <w:vMerge w:val="restart"/>
            <w:noWrap/>
            <w:tcMar>
              <w:left w:w="0" w:type="dxa"/>
              <w:right w:w="0" w:type="dxa"/>
            </w:tcMar>
          </w:tcPr>
          <w:p w14:paraId="24547F28" w14:textId="2329B4FF" w:rsidR="00D754C2" w:rsidRPr="00D754C2" w:rsidRDefault="00CF3526" w:rsidP="0054061A">
            <w:pPr>
              <w:adjustRightInd w:val="0"/>
              <w:rPr>
                <w:b/>
                <w:bCs/>
                <w:color w:val="000000" w:themeColor="text1"/>
                <w:sz w:val="32"/>
                <w:szCs w:val="32"/>
              </w:rPr>
            </w:pPr>
            <w:bookmarkStart w:id="0" w:name="OLE_LINK1"/>
            <w:bookmarkStart w:id="1" w:name="OLE_LINK2"/>
            <w:bookmarkStart w:id="2" w:name="OLE_LINK3"/>
            <w:r w:rsidRPr="00C9545F">
              <w:rPr>
                <w:b/>
                <w:noProof/>
                <w:color w:val="000000" w:themeColor="text1"/>
                <w:spacing w:val="-2"/>
                <w:sz w:val="21"/>
                <w:szCs w:val="21"/>
              </w:rPr>
              <w:drawing>
                <wp:inline distT="0" distB="0" distL="0" distR="0" wp14:anchorId="5DF55E6A" wp14:editId="2099FCD5">
                  <wp:extent cx="3378004" cy="975360"/>
                  <wp:effectExtent l="0" t="0" r="635" b="2540"/>
                  <wp:docPr id="5" name="Picture 5"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icture containing text, clipart&#10;&#10;Description automatically generated"/>
                          <pic:cNvPicPr/>
                        </pic:nvPicPr>
                        <pic:blipFill rotWithShape="1">
                          <a:blip r:embed="rId11" cstate="print">
                            <a:extLst>
                              <a:ext uri="{28A0092B-C50C-407E-A947-70E740481C1C}">
                                <a14:useLocalDpi xmlns:a14="http://schemas.microsoft.com/office/drawing/2010/main"/>
                              </a:ext>
                            </a:extLst>
                          </a:blip>
                          <a:srcRect/>
                          <a:stretch/>
                        </pic:blipFill>
                        <pic:spPr bwMode="auto">
                          <a:xfrm>
                            <a:off x="0" y="0"/>
                            <a:ext cx="3917335" cy="1131086"/>
                          </a:xfrm>
                          <a:prstGeom prst="rect">
                            <a:avLst/>
                          </a:prstGeom>
                          <a:ln>
                            <a:noFill/>
                          </a:ln>
                          <a:extLst>
                            <a:ext uri="{53640926-AAD7-44D8-BBD7-CCE9431645EC}">
                              <a14:shadowObscured xmlns:a14="http://schemas.microsoft.com/office/drawing/2010/main"/>
                            </a:ext>
                          </a:extLst>
                        </pic:spPr>
                      </pic:pic>
                    </a:graphicData>
                  </a:graphic>
                </wp:inline>
              </w:drawing>
            </w:r>
          </w:p>
        </w:tc>
        <w:tc>
          <w:tcPr>
            <w:tcW w:w="5216" w:type="dxa"/>
          </w:tcPr>
          <w:p w14:paraId="589EE1F8" w14:textId="2C5C550B" w:rsidR="00D754C2" w:rsidRPr="00D754C2" w:rsidRDefault="00CF3526" w:rsidP="0054061A">
            <w:pPr>
              <w:adjustRightInd w:val="0"/>
              <w:snapToGrid w:val="0"/>
              <w:jc w:val="right"/>
              <w:rPr>
                <w:b/>
                <w:bCs/>
                <w:color w:val="000000" w:themeColor="text1"/>
                <w:sz w:val="32"/>
                <w:szCs w:val="32"/>
              </w:rPr>
            </w:pPr>
            <w:r>
              <w:rPr>
                <w:b/>
                <w:bCs/>
                <w:color w:val="000000" w:themeColor="text1"/>
                <w:sz w:val="28"/>
                <w:szCs w:val="28"/>
              </w:rPr>
              <w:t>CSE: GAND</w:t>
            </w:r>
          </w:p>
        </w:tc>
      </w:tr>
      <w:tr w:rsidR="00D754C2" w:rsidRPr="00D754C2" w14:paraId="2DA58E2B" w14:textId="77777777" w:rsidTr="003713E2">
        <w:trPr>
          <w:trHeight w:val="567"/>
          <w:jc w:val="center"/>
        </w:trPr>
        <w:tc>
          <w:tcPr>
            <w:tcW w:w="5216" w:type="dxa"/>
            <w:vMerge/>
          </w:tcPr>
          <w:p w14:paraId="29DFD488" w14:textId="77777777" w:rsidR="00D754C2" w:rsidRPr="00D754C2" w:rsidRDefault="00D754C2" w:rsidP="0054061A">
            <w:pPr>
              <w:adjustRightInd w:val="0"/>
              <w:jc w:val="center"/>
              <w:rPr>
                <w:b/>
                <w:bCs/>
                <w:color w:val="000000" w:themeColor="text1"/>
                <w:sz w:val="32"/>
                <w:szCs w:val="32"/>
              </w:rPr>
            </w:pPr>
          </w:p>
        </w:tc>
        <w:tc>
          <w:tcPr>
            <w:tcW w:w="5216" w:type="dxa"/>
          </w:tcPr>
          <w:p w14:paraId="0AE927B9" w14:textId="2AC5B5FC" w:rsidR="00D754C2" w:rsidRPr="00D754C2" w:rsidRDefault="008418D8" w:rsidP="0054061A">
            <w:pPr>
              <w:adjustRightInd w:val="0"/>
              <w:jc w:val="right"/>
              <w:rPr>
                <w:b/>
                <w:bCs/>
                <w:color w:val="000000" w:themeColor="text1"/>
                <w:sz w:val="32"/>
                <w:szCs w:val="32"/>
              </w:rPr>
            </w:pPr>
            <w:r>
              <w:rPr>
                <w:color w:val="201F1E"/>
                <w:sz w:val="23"/>
                <w:szCs w:val="23"/>
                <w:shd w:val="clear" w:color="auto" w:fill="FFFFFF"/>
              </w:rPr>
              <w:t>400 – 1681 Chestnut Street</w:t>
            </w:r>
            <w:r w:rsidR="00D754C2" w:rsidRPr="00D754C2">
              <w:rPr>
                <w:color w:val="201F1E"/>
                <w:sz w:val="23"/>
                <w:szCs w:val="23"/>
                <w:shd w:val="clear" w:color="auto" w:fill="FFFFFF"/>
              </w:rPr>
              <w:br/>
              <w:t xml:space="preserve">Vancouver, BC </w:t>
            </w:r>
            <w:r>
              <w:rPr>
                <w:color w:val="201F1E"/>
                <w:sz w:val="23"/>
                <w:szCs w:val="23"/>
                <w:shd w:val="clear" w:color="auto" w:fill="FFFFFF"/>
              </w:rPr>
              <w:t>V6J 4M6</w:t>
            </w:r>
          </w:p>
        </w:tc>
      </w:tr>
      <w:tr w:rsidR="00D754C2" w:rsidRPr="00D754C2" w14:paraId="2F4B2045" w14:textId="77777777" w:rsidTr="003713E2">
        <w:trPr>
          <w:trHeight w:val="567"/>
          <w:jc w:val="center"/>
        </w:trPr>
        <w:tc>
          <w:tcPr>
            <w:tcW w:w="5216" w:type="dxa"/>
            <w:vMerge/>
          </w:tcPr>
          <w:p w14:paraId="434BD6AC" w14:textId="77777777" w:rsidR="00D754C2" w:rsidRPr="00D754C2" w:rsidRDefault="00D754C2" w:rsidP="0054061A">
            <w:pPr>
              <w:adjustRightInd w:val="0"/>
              <w:jc w:val="center"/>
              <w:rPr>
                <w:b/>
                <w:bCs/>
                <w:color w:val="000000" w:themeColor="text1"/>
                <w:sz w:val="32"/>
                <w:szCs w:val="32"/>
              </w:rPr>
            </w:pPr>
          </w:p>
        </w:tc>
        <w:tc>
          <w:tcPr>
            <w:tcW w:w="5216" w:type="dxa"/>
          </w:tcPr>
          <w:p w14:paraId="4AFC47B1" w14:textId="2EEF45FE" w:rsidR="00CF3526" w:rsidRDefault="00030BCD" w:rsidP="0054061A">
            <w:pPr>
              <w:jc w:val="right"/>
            </w:pPr>
            <w:hyperlink r:id="rId12" w:history="1">
              <w:r w:rsidR="00CF3526" w:rsidRPr="00E247C5">
                <w:rPr>
                  <w:rStyle w:val="Hyperlink"/>
                </w:rPr>
                <w:t>GanderGold.com</w:t>
              </w:r>
            </w:hyperlink>
          </w:p>
          <w:p w14:paraId="4F775029" w14:textId="794703B4" w:rsidR="00D754C2" w:rsidRPr="00D754C2" w:rsidRDefault="00030BCD" w:rsidP="0054061A">
            <w:pPr>
              <w:jc w:val="right"/>
            </w:pPr>
            <w:hyperlink r:id="rId13" w:history="1">
              <w:r w:rsidR="00CF3526" w:rsidRPr="00CF3526">
                <w:rPr>
                  <w:rStyle w:val="Hyperlink"/>
                </w:rPr>
                <w:t>info@GanderGold.com</w:t>
              </w:r>
            </w:hyperlink>
            <w:hyperlink r:id="rId14" w:tgtFrame="_blank" w:history="1"/>
          </w:p>
        </w:tc>
      </w:tr>
    </w:tbl>
    <w:p w14:paraId="67571EE9" w14:textId="77777777" w:rsidR="00077FB9" w:rsidRDefault="00077FB9" w:rsidP="00CB0457">
      <w:pPr>
        <w:rPr>
          <w:b/>
          <w:bCs/>
        </w:rPr>
      </w:pPr>
    </w:p>
    <w:p w14:paraId="1F4251C5" w14:textId="1D5E6DE6" w:rsidR="00332797" w:rsidRDefault="0000314C" w:rsidP="00BD62CB">
      <w:pPr>
        <w:adjustRightInd w:val="0"/>
        <w:snapToGrid w:val="0"/>
        <w:spacing w:after="200" w:line="252" w:lineRule="auto"/>
        <w:jc w:val="center"/>
        <w:rPr>
          <w:b/>
          <w:bCs/>
          <w:spacing w:val="-2"/>
          <w:sz w:val="48"/>
          <w:szCs w:val="48"/>
        </w:rPr>
      </w:pPr>
      <w:r>
        <w:rPr>
          <w:b/>
          <w:bCs/>
          <w:spacing w:val="-2"/>
          <w:sz w:val="48"/>
          <w:szCs w:val="48"/>
        </w:rPr>
        <w:t xml:space="preserve">Gander Gold </w:t>
      </w:r>
      <w:r w:rsidR="00064C15">
        <w:rPr>
          <w:b/>
          <w:bCs/>
          <w:spacing w:val="-2"/>
          <w:sz w:val="48"/>
          <w:szCs w:val="48"/>
        </w:rPr>
        <w:t>Intersects Near Surface Gold Mineralization at Thwart Island – BLT Project</w:t>
      </w:r>
    </w:p>
    <w:p w14:paraId="7CCC1145" w14:textId="40104B88" w:rsidR="00023C16" w:rsidRPr="00892C85" w:rsidRDefault="0088067C" w:rsidP="00C81CA4">
      <w:pPr>
        <w:adjustRightInd w:val="0"/>
        <w:snapToGrid w:val="0"/>
        <w:spacing w:after="200" w:line="252" w:lineRule="auto"/>
        <w:jc w:val="both"/>
        <w:rPr>
          <w:spacing w:val="-2"/>
        </w:rPr>
      </w:pPr>
      <w:r w:rsidRPr="00892C85">
        <w:rPr>
          <w:b/>
          <w:bCs/>
          <w:spacing w:val="-2"/>
        </w:rPr>
        <w:t xml:space="preserve">Vancouver, British Columbia, </w:t>
      </w:r>
      <w:r w:rsidR="008B78C4" w:rsidRPr="00892C85">
        <w:rPr>
          <w:b/>
          <w:bCs/>
          <w:spacing w:val="-2"/>
        </w:rPr>
        <w:t xml:space="preserve">December </w:t>
      </w:r>
      <w:r w:rsidR="00064C15" w:rsidRPr="00892C85">
        <w:rPr>
          <w:b/>
          <w:bCs/>
          <w:spacing w:val="-2"/>
        </w:rPr>
        <w:t>14</w:t>
      </w:r>
      <w:r w:rsidR="008B78C4" w:rsidRPr="00892C85">
        <w:rPr>
          <w:b/>
          <w:bCs/>
          <w:spacing w:val="-2"/>
        </w:rPr>
        <w:t>, 2023</w:t>
      </w:r>
      <w:r w:rsidRPr="00892C85">
        <w:rPr>
          <w:spacing w:val="-2"/>
        </w:rPr>
        <w:t xml:space="preserve"> – Gander Gold Corp. (</w:t>
      </w:r>
      <w:r w:rsidRPr="00892C85">
        <w:rPr>
          <w:bCs/>
          <w:spacing w:val="-2"/>
        </w:rPr>
        <w:t>“Gander”</w:t>
      </w:r>
      <w:r w:rsidRPr="00892C85">
        <w:rPr>
          <w:spacing w:val="-2"/>
        </w:rPr>
        <w:t xml:space="preserve"> or the </w:t>
      </w:r>
      <w:r w:rsidRPr="00892C85">
        <w:rPr>
          <w:bCs/>
          <w:spacing w:val="-2"/>
        </w:rPr>
        <w:t>“Company”</w:t>
      </w:r>
      <w:r w:rsidRPr="00892C85">
        <w:rPr>
          <w:spacing w:val="-2"/>
        </w:rPr>
        <w:t xml:space="preserve">) </w:t>
      </w:r>
      <w:r w:rsidRPr="00892C85">
        <w:rPr>
          <w:bCs/>
          <w:spacing w:val="-2"/>
        </w:rPr>
        <w:t>(CSE: GAND) (OTCQB: GANDF)</w:t>
      </w:r>
      <w:r w:rsidRPr="00892C85">
        <w:rPr>
          <w:spacing w:val="-2"/>
        </w:rPr>
        <w:t xml:space="preserve">, is pleased to announce </w:t>
      </w:r>
      <w:r w:rsidR="00064C15" w:rsidRPr="00892C85">
        <w:rPr>
          <w:spacing w:val="-2"/>
        </w:rPr>
        <w:t xml:space="preserve">preliminary results from its recently completed Rotary Air Blast (RAB) drill program at </w:t>
      </w:r>
      <w:r w:rsidR="00B816FC" w:rsidRPr="00892C85">
        <w:rPr>
          <w:spacing w:val="-2"/>
        </w:rPr>
        <w:t xml:space="preserve">the “Islander Zone” on </w:t>
      </w:r>
      <w:r w:rsidR="00064C15" w:rsidRPr="00892C85">
        <w:rPr>
          <w:spacing w:val="-2"/>
        </w:rPr>
        <w:t xml:space="preserve">Thwart Island, Newfoundland.  Gander’s Thwart Island claims form part of the Company’s larger Botwood-Laurenceton-Thwart </w:t>
      </w:r>
      <w:r w:rsidR="003E67AF" w:rsidRPr="00892C85">
        <w:rPr>
          <w:spacing w:val="-2"/>
        </w:rPr>
        <w:t xml:space="preserve">Island </w:t>
      </w:r>
      <w:r w:rsidR="00064C15" w:rsidRPr="00892C85">
        <w:rPr>
          <w:spacing w:val="-2"/>
        </w:rPr>
        <w:t>(BLT) Project in the Bay of Exploits region of Newfoundland.</w:t>
      </w:r>
    </w:p>
    <w:p w14:paraId="3A99F202" w14:textId="6FBB719C" w:rsidR="00032907" w:rsidRDefault="00064C15" w:rsidP="00C81CA4">
      <w:pPr>
        <w:adjustRightInd w:val="0"/>
        <w:snapToGrid w:val="0"/>
        <w:spacing w:after="200" w:line="252" w:lineRule="auto"/>
        <w:jc w:val="both"/>
        <w:rPr>
          <w:spacing w:val="-2"/>
        </w:rPr>
      </w:pPr>
      <w:r w:rsidRPr="00892C85">
        <w:rPr>
          <w:spacing w:val="-2"/>
        </w:rPr>
        <w:t>The first-ever drilling at Thwart Island</w:t>
      </w:r>
      <w:r w:rsidR="00EA3982">
        <w:rPr>
          <w:spacing w:val="-2"/>
        </w:rPr>
        <w:t xml:space="preserve"> was conducted in </w:t>
      </w:r>
      <w:r w:rsidRPr="00892C85">
        <w:rPr>
          <w:spacing w:val="-2"/>
        </w:rPr>
        <w:t xml:space="preserve">in </w:t>
      </w:r>
      <w:r w:rsidR="00EA3982">
        <w:rPr>
          <w:spacing w:val="-2"/>
        </w:rPr>
        <w:t xml:space="preserve">Summer </w:t>
      </w:r>
      <w:r w:rsidRPr="00892C85">
        <w:rPr>
          <w:spacing w:val="-2"/>
        </w:rPr>
        <w:t xml:space="preserve">2023 by </w:t>
      </w:r>
      <w:r w:rsidR="00243863" w:rsidRPr="00892C85">
        <w:rPr>
          <w:spacing w:val="-2"/>
        </w:rPr>
        <w:t>Gander Gold and</w:t>
      </w:r>
      <w:r w:rsidR="00EA3982">
        <w:rPr>
          <w:spacing w:val="-2"/>
        </w:rPr>
        <w:t xml:space="preserve"> </w:t>
      </w:r>
      <w:r w:rsidRPr="00892C85">
        <w:rPr>
          <w:spacing w:val="-2"/>
        </w:rPr>
        <w:t>consisted of three RAB drill holes totalling 193.5 meters of drilling.  Anomalous gold mineralization was intersected in all three drill holes</w:t>
      </w:r>
      <w:r w:rsidR="00032907">
        <w:rPr>
          <w:spacing w:val="-2"/>
        </w:rPr>
        <w:t xml:space="preserve">. </w:t>
      </w:r>
      <w:r w:rsidR="00A366D6">
        <w:rPr>
          <w:spacing w:val="-2"/>
        </w:rPr>
        <w:t>(</w:t>
      </w:r>
      <w:r w:rsidR="003A2A5C">
        <w:rPr>
          <w:spacing w:val="-2"/>
        </w:rPr>
        <w:t>Table 1</w:t>
      </w:r>
      <w:r w:rsidR="00A366D6">
        <w:rPr>
          <w:spacing w:val="-2"/>
        </w:rPr>
        <w:t>)</w:t>
      </w:r>
    </w:p>
    <w:p w14:paraId="3DDD75C3" w14:textId="6BC2C0F6" w:rsidR="00064C15" w:rsidRPr="00892C85" w:rsidRDefault="00064C15" w:rsidP="00C81CA4">
      <w:pPr>
        <w:adjustRightInd w:val="0"/>
        <w:snapToGrid w:val="0"/>
        <w:spacing w:after="200" w:line="252" w:lineRule="auto"/>
        <w:jc w:val="both"/>
        <w:rPr>
          <w:spacing w:val="-2"/>
        </w:rPr>
      </w:pPr>
      <w:r w:rsidRPr="00892C85">
        <w:rPr>
          <w:spacing w:val="-2"/>
        </w:rPr>
        <w:t xml:space="preserve">The first hole drilled (BLTRAB23-001) </w:t>
      </w:r>
      <w:r w:rsidR="00542DFF">
        <w:rPr>
          <w:spacing w:val="-2"/>
        </w:rPr>
        <w:t xml:space="preserve">intersected three individual zones of </w:t>
      </w:r>
      <w:r w:rsidR="00542DFF" w:rsidRPr="00892C85">
        <w:rPr>
          <w:spacing w:val="-2"/>
        </w:rPr>
        <w:t xml:space="preserve">Gold-Silver-Arsenic </w:t>
      </w:r>
      <w:r w:rsidR="00542DFF">
        <w:rPr>
          <w:spacing w:val="-2"/>
        </w:rPr>
        <w:t>mineralization</w:t>
      </w:r>
      <w:r w:rsidR="00542DFF" w:rsidRPr="00892C85">
        <w:rPr>
          <w:spacing w:val="-2"/>
        </w:rPr>
        <w:t xml:space="preserve"> </w:t>
      </w:r>
      <w:r w:rsidR="00542DFF">
        <w:rPr>
          <w:spacing w:val="-2"/>
        </w:rPr>
        <w:t xml:space="preserve">and </w:t>
      </w:r>
      <w:r w:rsidRPr="00892C85">
        <w:rPr>
          <w:spacing w:val="-2"/>
        </w:rPr>
        <w:t xml:space="preserve">ended in anomalous Gold-Silver-Arsenic </w:t>
      </w:r>
      <w:r w:rsidR="00032907">
        <w:rPr>
          <w:spacing w:val="-2"/>
        </w:rPr>
        <w:t xml:space="preserve">mineralization </w:t>
      </w:r>
      <w:r w:rsidR="00B816FC" w:rsidRPr="00892C85">
        <w:rPr>
          <w:spacing w:val="-2"/>
        </w:rPr>
        <w:t>(Au-Ag-As</w:t>
      </w:r>
      <w:r w:rsidR="00032907">
        <w:rPr>
          <w:spacing w:val="-2"/>
        </w:rPr>
        <w:t xml:space="preserve">; </w:t>
      </w:r>
      <w:r w:rsidR="00032907" w:rsidRPr="00A366D6">
        <w:rPr>
          <w:spacing w:val="-2"/>
        </w:rPr>
        <w:t xml:space="preserve">118ppb, 0.03ppm, 1213ppm </w:t>
      </w:r>
      <w:r w:rsidR="00243863" w:rsidRPr="00A366D6">
        <w:rPr>
          <w:spacing w:val="-2"/>
        </w:rPr>
        <w:t>respectively</w:t>
      </w:r>
      <w:r w:rsidR="00243863" w:rsidRPr="006B57BB">
        <w:rPr>
          <w:spacing w:val="-2"/>
        </w:rPr>
        <w:t>) indicating</w:t>
      </w:r>
      <w:r w:rsidRPr="006B57BB">
        <w:rPr>
          <w:spacing w:val="-2"/>
        </w:rPr>
        <w:t xml:space="preserve"> </w:t>
      </w:r>
      <w:r w:rsidRPr="00892C85">
        <w:rPr>
          <w:spacing w:val="-2"/>
        </w:rPr>
        <w:t xml:space="preserve">the </w:t>
      </w:r>
      <w:r w:rsidR="00542DFF">
        <w:rPr>
          <w:spacing w:val="-2"/>
        </w:rPr>
        <w:t xml:space="preserve">fourth </w:t>
      </w:r>
      <w:r w:rsidRPr="00892C85">
        <w:rPr>
          <w:spacing w:val="-2"/>
        </w:rPr>
        <w:t>intersected zone of Au-Ag-As mineralization remains open at depth.</w:t>
      </w:r>
      <w:r w:rsidR="003E67AF" w:rsidRPr="00892C85">
        <w:rPr>
          <w:spacing w:val="-2"/>
        </w:rPr>
        <w:t xml:space="preserve">  </w:t>
      </w:r>
      <w:r w:rsidR="00403A22">
        <w:rPr>
          <w:spacing w:val="-2"/>
        </w:rPr>
        <w:t xml:space="preserve">The drillhole was collared near to two surface grab samples grading &gt;1.0 g/t Au. </w:t>
      </w:r>
    </w:p>
    <w:p w14:paraId="4EC3C2A8" w14:textId="6D60D93E" w:rsidR="00064C15" w:rsidRPr="00892C85" w:rsidRDefault="00B816FC" w:rsidP="00A366D6">
      <w:pPr>
        <w:spacing w:after="160" w:line="259" w:lineRule="auto"/>
        <w:jc w:val="both"/>
      </w:pPr>
      <w:r w:rsidRPr="00892C85">
        <w:t>The second hole drilled (</w:t>
      </w:r>
      <w:r w:rsidR="00064C15" w:rsidRPr="00892C85">
        <w:t>BLTRAB23-002</w:t>
      </w:r>
      <w:r w:rsidRPr="00892C85">
        <w:t>)</w:t>
      </w:r>
      <w:r w:rsidR="00064C15" w:rsidRPr="00892C85">
        <w:t xml:space="preserve"> was drilled </w:t>
      </w:r>
      <w:r w:rsidRPr="00892C85">
        <w:t>in the vicinity of</w:t>
      </w:r>
      <w:r w:rsidR="00064C15" w:rsidRPr="00892C85">
        <w:t xml:space="preserve"> the 5939.5ppb Au-in-soil sample collected </w:t>
      </w:r>
      <w:r w:rsidRPr="00892C85">
        <w:t>from the Islander Zone during</w:t>
      </w:r>
      <w:r w:rsidR="00064C15" w:rsidRPr="00892C85">
        <w:t xml:space="preserve"> the 2022 </w:t>
      </w:r>
      <w:r w:rsidRPr="00892C85">
        <w:t xml:space="preserve">regional </w:t>
      </w:r>
      <w:r w:rsidR="00064C15" w:rsidRPr="00892C85">
        <w:t xml:space="preserve">soil geochemistry program. </w:t>
      </w:r>
      <w:r w:rsidRPr="00892C85">
        <w:t xml:space="preserve"> This sample was the single highest grade gold result from the Company’s approximate 40,000 </w:t>
      </w:r>
      <w:r w:rsidR="00243863" w:rsidRPr="00892C85">
        <w:t>soil</w:t>
      </w:r>
      <w:r w:rsidR="00243863">
        <w:t xml:space="preserve"> </w:t>
      </w:r>
      <w:r w:rsidR="00243863" w:rsidRPr="00892C85">
        <w:t>sample</w:t>
      </w:r>
      <w:r w:rsidRPr="00892C85">
        <w:t xml:space="preserve"> program across its eight Newfoundland project areas.  </w:t>
      </w:r>
      <w:r w:rsidR="00403A22">
        <w:t>A</w:t>
      </w:r>
      <w:r w:rsidR="00403A22" w:rsidRPr="00892C85">
        <w:t>nomalous</w:t>
      </w:r>
      <w:r w:rsidR="00064C15" w:rsidRPr="00892C85">
        <w:t xml:space="preserve"> Au-Ag-As-Sb </w:t>
      </w:r>
      <w:r w:rsidR="00403A22">
        <w:t xml:space="preserve">mineralization </w:t>
      </w:r>
      <w:r w:rsidR="00243863" w:rsidRPr="00892C85">
        <w:t>start</w:t>
      </w:r>
      <w:r w:rsidR="00243863">
        <w:t xml:space="preserve">s </w:t>
      </w:r>
      <w:r w:rsidR="00243863" w:rsidRPr="00892C85">
        <w:t>at</w:t>
      </w:r>
      <w:r w:rsidR="00064C15" w:rsidRPr="00892C85">
        <w:t xml:space="preserve"> </w:t>
      </w:r>
      <w:r w:rsidR="00DE3D02">
        <w:t xml:space="preserve">a </w:t>
      </w:r>
      <w:r w:rsidR="00064C15" w:rsidRPr="00892C85">
        <w:t>downhole depth of 12.2m and continu</w:t>
      </w:r>
      <w:r w:rsidR="00403A22">
        <w:t xml:space="preserve">es </w:t>
      </w:r>
      <w:r w:rsidR="00064C15" w:rsidRPr="00892C85">
        <w:t xml:space="preserve">through </w:t>
      </w:r>
      <w:r w:rsidR="00403A22">
        <w:t>19.8</w:t>
      </w:r>
      <w:r w:rsidR="00243863">
        <w:t>m</w:t>
      </w:r>
      <w:r w:rsidR="00DE3D02">
        <w:t xml:space="preserve">. This subsurface zone of anomalous Au-As </w:t>
      </w:r>
      <w:r w:rsidR="00A366D6">
        <w:t>mineralization is</w:t>
      </w:r>
      <w:r w:rsidR="006B57BB">
        <w:t xml:space="preserve"> </w:t>
      </w:r>
      <w:r w:rsidR="00A366D6">
        <w:t>indicative of</w:t>
      </w:r>
      <w:r w:rsidR="00064C15" w:rsidRPr="00892C85">
        <w:t xml:space="preserve"> a </w:t>
      </w:r>
      <w:r w:rsidRPr="00892C85">
        <w:t>gold</w:t>
      </w:r>
      <w:r w:rsidR="00064C15" w:rsidRPr="00892C85">
        <w:t xml:space="preserve"> system occurring </w:t>
      </w:r>
      <w:r w:rsidRPr="00892C85">
        <w:t>in</w:t>
      </w:r>
      <w:r w:rsidR="00064C15" w:rsidRPr="00892C85">
        <w:t xml:space="preserve"> this area</w:t>
      </w:r>
      <w:r w:rsidR="00403A22">
        <w:t xml:space="preserve"> and is possibly connected with the surface soil sample of 5939.5ppb Au</w:t>
      </w:r>
      <w:r w:rsidR="00DE3D02">
        <w:t xml:space="preserve"> and 654.8ppm As</w:t>
      </w:r>
      <w:r w:rsidRPr="00892C85">
        <w:t>.</w:t>
      </w:r>
    </w:p>
    <w:p w14:paraId="79196668" w14:textId="77777777" w:rsidR="00403A22" w:rsidRDefault="00403A22" w:rsidP="00A366D6">
      <w:pPr>
        <w:jc w:val="both"/>
        <w:rPr>
          <w:lang w:val="en-US"/>
        </w:rPr>
      </w:pPr>
      <w:r>
        <w:rPr>
          <w:lang w:val="en-US"/>
        </w:rPr>
        <w:t>The third drillhole (BLTRAB23-003) encountered anomalous Cu mineralization immediately at the bedrock interface through to the end of the drillhole. Anomalous Au-As mineralization was continuous from 18.3m – 24.4m.</w:t>
      </w:r>
    </w:p>
    <w:p w14:paraId="3C6AB5CC" w14:textId="77777777" w:rsidR="00243863" w:rsidRDefault="00243863" w:rsidP="00A366D6">
      <w:pPr>
        <w:jc w:val="both"/>
        <w:rPr>
          <w:lang w:val="en-US"/>
        </w:rPr>
      </w:pPr>
    </w:p>
    <w:p w14:paraId="64FB2DC3" w14:textId="6CB23813" w:rsidR="00754B77" w:rsidRPr="00892C85" w:rsidRDefault="0082401C" w:rsidP="00A366D6">
      <w:pPr>
        <w:adjustRightInd w:val="0"/>
        <w:snapToGrid w:val="0"/>
        <w:spacing w:after="200" w:line="252" w:lineRule="auto"/>
        <w:jc w:val="both"/>
        <w:rPr>
          <w:spacing w:val="-2"/>
        </w:rPr>
      </w:pPr>
      <w:r w:rsidRPr="00243863">
        <w:rPr>
          <w:color w:val="222222"/>
          <w:shd w:val="clear" w:color="auto" w:fill="FFFFFF"/>
        </w:rPr>
        <w:t xml:space="preserve">“We designed this first Thwart Island </w:t>
      </w:r>
      <w:r w:rsidR="00DE3D02">
        <w:rPr>
          <w:color w:val="222222"/>
          <w:shd w:val="clear" w:color="auto" w:fill="FFFFFF"/>
        </w:rPr>
        <w:t xml:space="preserve">RAB </w:t>
      </w:r>
      <w:r w:rsidRPr="00243863">
        <w:rPr>
          <w:color w:val="222222"/>
          <w:shd w:val="clear" w:color="auto" w:fill="FFFFFF"/>
        </w:rPr>
        <w:t xml:space="preserve">program to drill directly under </w:t>
      </w:r>
      <w:r w:rsidR="006B57BB">
        <w:rPr>
          <w:color w:val="222222"/>
          <w:shd w:val="clear" w:color="auto" w:fill="FFFFFF"/>
        </w:rPr>
        <w:t xml:space="preserve">several of the </w:t>
      </w:r>
      <w:r w:rsidRPr="00243863">
        <w:rPr>
          <w:color w:val="222222"/>
          <w:shd w:val="clear" w:color="auto" w:fill="FFFFFF"/>
        </w:rPr>
        <w:t>surface geochemi</w:t>
      </w:r>
      <w:r w:rsidR="0074181E">
        <w:rPr>
          <w:color w:val="222222"/>
          <w:shd w:val="clear" w:color="auto" w:fill="FFFFFF"/>
        </w:rPr>
        <w:t xml:space="preserve">cal </w:t>
      </w:r>
      <w:r w:rsidRPr="00243863">
        <w:rPr>
          <w:color w:val="222222"/>
          <w:shd w:val="clear" w:color="auto" w:fill="FFFFFF"/>
        </w:rPr>
        <w:t xml:space="preserve"> anomalies</w:t>
      </w:r>
      <w:r w:rsidR="0074181E">
        <w:rPr>
          <w:color w:val="222222"/>
          <w:shd w:val="clear" w:color="auto" w:fill="FFFFFF"/>
        </w:rPr>
        <w:t>,</w:t>
      </w:r>
      <w:r w:rsidRPr="00243863">
        <w:rPr>
          <w:color w:val="222222"/>
          <w:shd w:val="clear" w:color="auto" w:fill="FFFFFF"/>
        </w:rPr>
        <w:t xml:space="preserve"> and </w:t>
      </w:r>
      <w:r w:rsidR="0074181E">
        <w:rPr>
          <w:color w:val="222222"/>
          <w:shd w:val="clear" w:color="auto" w:fill="FFFFFF"/>
        </w:rPr>
        <w:t xml:space="preserve">beneath </w:t>
      </w:r>
      <w:r w:rsidR="006B57BB">
        <w:rPr>
          <w:color w:val="222222"/>
          <w:shd w:val="clear" w:color="auto" w:fill="FFFFFF"/>
        </w:rPr>
        <w:t>&gt; 1 g/t Au grab samples that were</w:t>
      </w:r>
      <w:r w:rsidRPr="00243863">
        <w:rPr>
          <w:color w:val="222222"/>
          <w:shd w:val="clear" w:color="auto" w:fill="FFFFFF"/>
        </w:rPr>
        <w:t xml:space="preserve"> discovered during the 2022 surface program, and while the three preliminary RAB holes did intersect mineralization, we did not necessarily identify the subsurface source of th</w:t>
      </w:r>
      <w:r w:rsidR="0074181E">
        <w:rPr>
          <w:color w:val="222222"/>
          <w:shd w:val="clear" w:color="auto" w:fill="FFFFFF"/>
        </w:rPr>
        <w:t xml:space="preserve">e very robust </w:t>
      </w:r>
      <w:r w:rsidRPr="00243863">
        <w:rPr>
          <w:color w:val="222222"/>
          <w:shd w:val="clear" w:color="auto" w:fill="FFFFFF"/>
        </w:rPr>
        <w:t xml:space="preserve">surface </w:t>
      </w:r>
      <w:r w:rsidR="0074181E">
        <w:rPr>
          <w:color w:val="222222"/>
          <w:shd w:val="clear" w:color="auto" w:fill="FFFFFF"/>
        </w:rPr>
        <w:t xml:space="preserve">soil geochemical </w:t>
      </w:r>
      <w:r w:rsidRPr="00243863">
        <w:rPr>
          <w:color w:val="222222"/>
          <w:shd w:val="clear" w:color="auto" w:fill="FFFFFF"/>
        </w:rPr>
        <w:t>anomalies</w:t>
      </w:r>
      <w:r w:rsidR="0011547A">
        <w:rPr>
          <w:color w:val="222222"/>
          <w:shd w:val="clear" w:color="auto" w:fill="FFFFFF"/>
        </w:rPr>
        <w:t>.</w:t>
      </w:r>
      <w:r w:rsidRPr="00243863">
        <w:rPr>
          <w:color w:val="222222"/>
          <w:shd w:val="clear" w:color="auto" w:fill="FFFFFF"/>
        </w:rPr>
        <w:t xml:space="preserve">” stated Gander Gold VP of Exploration Ian Fraser, adding </w:t>
      </w:r>
      <w:r w:rsidR="0074181E">
        <w:rPr>
          <w:color w:val="222222"/>
          <w:shd w:val="clear" w:color="auto" w:fill="FFFFFF"/>
        </w:rPr>
        <w:t>“</w:t>
      </w:r>
      <w:r w:rsidRPr="00243863">
        <w:rPr>
          <w:color w:val="222222"/>
          <w:shd w:val="clear" w:color="auto" w:fill="FFFFFF"/>
        </w:rPr>
        <w:t xml:space="preserve">This bodes well for the “open” potential of this mineralized system, or systems, at Thwart Island, and logical next steps would include additional surface mapping and possible trenching to better understand the orientation </w:t>
      </w:r>
      <w:r w:rsidR="0074181E">
        <w:rPr>
          <w:color w:val="222222"/>
          <w:shd w:val="clear" w:color="auto" w:fill="FFFFFF"/>
        </w:rPr>
        <w:t xml:space="preserve">and controlling structural dynamics of this gold system.” </w:t>
      </w:r>
      <w:r w:rsidRPr="00243863">
        <w:rPr>
          <w:color w:val="222222"/>
        </w:rPr>
        <w:br/>
      </w:r>
      <w:r w:rsidRPr="00243863">
        <w:rPr>
          <w:color w:val="222222"/>
        </w:rPr>
        <w:br/>
      </w:r>
      <w:r w:rsidR="00B816FC" w:rsidRPr="00892C85">
        <w:rPr>
          <w:lang w:val="en-US"/>
        </w:rPr>
        <w:t xml:space="preserve">The Islander Zone and Thwart Island area is a developing gold prospect. Positive soil geochemistry surveys (Au-in-soil up to 5939.5ppb) and prospecting results (up to 1.23 g/t Au) accumulated to date and validated by subsurface RAB gold </w:t>
      </w:r>
      <w:r w:rsidR="0074181E">
        <w:rPr>
          <w:lang w:val="en-US"/>
        </w:rPr>
        <w:t>m</w:t>
      </w:r>
      <w:r w:rsidR="00B816FC" w:rsidRPr="00892C85">
        <w:rPr>
          <w:lang w:val="en-US"/>
        </w:rPr>
        <w:t xml:space="preserve">ineralization results has confirmed the prospectivity of the Thwart Island area. </w:t>
      </w:r>
      <w:r w:rsidR="00754B77" w:rsidRPr="00892C85">
        <w:rPr>
          <w:spacing w:val="-2"/>
        </w:rPr>
        <w:t xml:space="preserve">Associated with zones of gold mineralization is a strong supporting Silver-Arsenic-Antimony (Ag-As-Sb) </w:t>
      </w:r>
      <w:r w:rsidR="00754B77" w:rsidRPr="00892C85">
        <w:rPr>
          <w:spacing w:val="-2"/>
        </w:rPr>
        <w:lastRenderedPageBreak/>
        <w:t>geochemical signal, which is consistent with geochemical signals at other developing gold camps in Newfoundland.</w:t>
      </w:r>
    </w:p>
    <w:p w14:paraId="3D46FF75" w14:textId="77777777" w:rsidR="00892C85" w:rsidRPr="00892C85" w:rsidRDefault="00892C85" w:rsidP="00A366D6">
      <w:pPr>
        <w:jc w:val="both"/>
        <w:rPr>
          <w:lang w:val="en-US"/>
        </w:rPr>
      </w:pPr>
    </w:p>
    <w:p w14:paraId="3C3426C2" w14:textId="753BEA8A" w:rsidR="00064C15" w:rsidRPr="00892C85" w:rsidRDefault="00892C85" w:rsidP="00A366D6">
      <w:pPr>
        <w:jc w:val="both"/>
        <w:rPr>
          <w:lang w:val="en-US"/>
        </w:rPr>
      </w:pPr>
      <w:r w:rsidRPr="00892C85">
        <w:rPr>
          <w:lang w:val="en-US"/>
        </w:rPr>
        <w:t>Gander Gold President and CEO, Mr. Mark Scott, commented, “Ga</w:t>
      </w:r>
      <w:r w:rsidR="00064C15" w:rsidRPr="00892C85">
        <w:rPr>
          <w:lang w:val="en-US"/>
        </w:rPr>
        <w:t xml:space="preserve">nder </w:t>
      </w:r>
      <w:r w:rsidRPr="00892C85">
        <w:rPr>
          <w:lang w:val="en-US"/>
        </w:rPr>
        <w:t xml:space="preserve">Gold </w:t>
      </w:r>
      <w:r w:rsidR="00064C15" w:rsidRPr="00892C85">
        <w:rPr>
          <w:lang w:val="en-US"/>
        </w:rPr>
        <w:t>is very encouraged by the RAB drilling results returned from</w:t>
      </w:r>
      <w:r w:rsidR="00EA3982">
        <w:rPr>
          <w:lang w:val="en-US"/>
        </w:rPr>
        <w:t xml:space="preserve"> the </w:t>
      </w:r>
      <w:r w:rsidR="00064C15" w:rsidRPr="00892C85">
        <w:rPr>
          <w:lang w:val="en-US"/>
        </w:rPr>
        <w:t xml:space="preserve"> Islander Zone on Thwart Island. The very strong Ag-As-Sb geochemical signal associated with three separate zones of gold mineralization </w:t>
      </w:r>
      <w:r w:rsidR="00800BB1">
        <w:rPr>
          <w:lang w:val="en-US"/>
        </w:rPr>
        <w:t xml:space="preserve">in the RAB program </w:t>
      </w:r>
      <w:r w:rsidR="00064C15" w:rsidRPr="00892C85">
        <w:rPr>
          <w:lang w:val="en-US"/>
        </w:rPr>
        <w:t xml:space="preserve">is analogous to other gold systems in </w:t>
      </w:r>
      <w:r w:rsidRPr="00892C85">
        <w:rPr>
          <w:lang w:val="en-US"/>
        </w:rPr>
        <w:t>the Central Newfoundland gold belt</w:t>
      </w:r>
      <w:r w:rsidR="00064C15" w:rsidRPr="00892C85">
        <w:rPr>
          <w:lang w:val="en-US"/>
        </w:rPr>
        <w:t xml:space="preserve">. RAB drilling has confirmed </w:t>
      </w:r>
      <w:r w:rsidRPr="00892C85">
        <w:rPr>
          <w:lang w:val="en-US"/>
        </w:rPr>
        <w:t>the presence of</w:t>
      </w:r>
      <w:r w:rsidR="00064C15" w:rsidRPr="00892C85">
        <w:rPr>
          <w:lang w:val="en-US"/>
        </w:rPr>
        <w:t xml:space="preserve"> subsurface gold mineralization at the Islander Zone</w:t>
      </w:r>
      <w:r w:rsidRPr="00892C85">
        <w:rPr>
          <w:lang w:val="en-US"/>
        </w:rPr>
        <w:t>,</w:t>
      </w:r>
      <w:r w:rsidR="00064C15" w:rsidRPr="00892C85">
        <w:rPr>
          <w:lang w:val="en-US"/>
        </w:rPr>
        <w:t xml:space="preserve"> as was first suggested by very positive soil geochemistry and prospecting results. </w:t>
      </w:r>
      <w:r w:rsidRPr="00892C85">
        <w:rPr>
          <w:lang w:val="en-US"/>
        </w:rPr>
        <w:t xml:space="preserve"> </w:t>
      </w:r>
      <w:r w:rsidR="00064C15" w:rsidRPr="00892C85">
        <w:rPr>
          <w:lang w:val="en-US"/>
        </w:rPr>
        <w:t>The Company’s next steps are to gain a better understanding of the orientation of the three separate gold zones defined</w:t>
      </w:r>
      <w:r w:rsidRPr="00892C85">
        <w:rPr>
          <w:lang w:val="en-US"/>
        </w:rPr>
        <w:t xml:space="preserve"> to date</w:t>
      </w:r>
      <w:r w:rsidR="00064C15" w:rsidRPr="00892C85">
        <w:rPr>
          <w:lang w:val="en-US"/>
        </w:rPr>
        <w:t xml:space="preserve"> at Thwart Island. </w:t>
      </w:r>
      <w:r w:rsidRPr="00892C85">
        <w:rPr>
          <w:lang w:val="en-US"/>
        </w:rPr>
        <w:t xml:space="preserve"> </w:t>
      </w:r>
      <w:r w:rsidR="00064C15" w:rsidRPr="00892C85">
        <w:rPr>
          <w:lang w:val="en-US"/>
        </w:rPr>
        <w:t xml:space="preserve">We </w:t>
      </w:r>
      <w:r w:rsidRPr="00892C85">
        <w:rPr>
          <w:lang w:val="en-US"/>
        </w:rPr>
        <w:t>are pleased</w:t>
      </w:r>
      <w:r w:rsidR="00064C15" w:rsidRPr="00892C85">
        <w:rPr>
          <w:lang w:val="en-US"/>
        </w:rPr>
        <w:t xml:space="preserve"> that the initial RAB drillhole at Thwart Island was terminated in a very anomalous zone of Au-Ag-As-Sb mineralization</w:t>
      </w:r>
      <w:r w:rsidRPr="00892C85">
        <w:rPr>
          <w:lang w:val="en-US"/>
        </w:rPr>
        <w:t>, meaning this system remains open at depth. Our staff and Board of Directors look forward to following up on these results in 2024.</w:t>
      </w:r>
      <w:r w:rsidR="00064C15" w:rsidRPr="00892C85">
        <w:rPr>
          <w:lang w:val="en-US"/>
        </w:rPr>
        <w:t xml:space="preserve">”  </w:t>
      </w:r>
    </w:p>
    <w:p w14:paraId="79A417BC" w14:textId="77777777" w:rsidR="00613860" w:rsidRDefault="00613860">
      <w:pPr>
        <w:jc w:val="both"/>
      </w:pPr>
    </w:p>
    <w:p w14:paraId="2DF1D191" w14:textId="44BA701C" w:rsidR="00EA0AF1" w:rsidRPr="00032907" w:rsidRDefault="003A2A5C" w:rsidP="00EA0AF1">
      <w:pPr>
        <w:adjustRightInd w:val="0"/>
        <w:snapToGrid w:val="0"/>
        <w:spacing w:after="200" w:line="252" w:lineRule="auto"/>
        <w:jc w:val="both"/>
        <w:rPr>
          <w:b/>
          <w:bCs/>
          <w:spacing w:val="-2"/>
        </w:rPr>
      </w:pPr>
      <w:r>
        <w:rPr>
          <w:b/>
          <w:bCs/>
          <w:spacing w:val="-2"/>
        </w:rPr>
        <w:t>Table 1.</w:t>
      </w:r>
      <w:r w:rsidR="00A366D6">
        <w:rPr>
          <w:b/>
          <w:bCs/>
          <w:spacing w:val="-2"/>
        </w:rPr>
        <w:t xml:space="preserve"> </w:t>
      </w:r>
      <w:r w:rsidR="00EA0AF1">
        <w:rPr>
          <w:b/>
          <w:bCs/>
          <w:spacing w:val="-2"/>
        </w:rPr>
        <w:t>Anomalous RAB Drill Intercepts</w:t>
      </w:r>
    </w:p>
    <w:tbl>
      <w:tblPr>
        <w:tblStyle w:val="TableGrid1"/>
        <w:tblW w:w="0" w:type="auto"/>
        <w:tblInd w:w="720" w:type="dxa"/>
        <w:tblLook w:val="04A0" w:firstRow="1" w:lastRow="0" w:firstColumn="1" w:lastColumn="0" w:noHBand="0" w:noVBand="1"/>
      </w:tblPr>
      <w:tblGrid>
        <w:gridCol w:w="1685"/>
        <w:gridCol w:w="1123"/>
        <w:gridCol w:w="1190"/>
        <w:gridCol w:w="1373"/>
        <w:gridCol w:w="1417"/>
      </w:tblGrid>
      <w:tr w:rsidR="00EA0AF1" w:rsidRPr="00032907" w14:paraId="03A512EF" w14:textId="77777777" w:rsidTr="009F2B6A">
        <w:tc>
          <w:tcPr>
            <w:tcW w:w="1685" w:type="dxa"/>
          </w:tcPr>
          <w:p w14:paraId="310160B3" w14:textId="77777777" w:rsidR="00EA0AF1" w:rsidRPr="00032907" w:rsidRDefault="00EA0AF1" w:rsidP="009F2B6A">
            <w:pPr>
              <w:rPr>
                <w:rFonts w:ascii="Calibri" w:eastAsia="Calibri" w:hAnsi="Calibri"/>
                <w:b/>
                <w:bCs/>
                <w:sz w:val="22"/>
                <w:lang w:val="en-US"/>
              </w:rPr>
            </w:pPr>
            <w:r w:rsidRPr="00032907">
              <w:rPr>
                <w:rFonts w:ascii="Calibri" w:eastAsia="Calibri" w:hAnsi="Calibri"/>
                <w:b/>
                <w:bCs/>
                <w:sz w:val="22"/>
                <w:lang w:val="en-US"/>
              </w:rPr>
              <w:t>Drillhole ID</w:t>
            </w:r>
          </w:p>
        </w:tc>
        <w:tc>
          <w:tcPr>
            <w:tcW w:w="1123" w:type="dxa"/>
          </w:tcPr>
          <w:p w14:paraId="1CE76F46" w14:textId="77777777" w:rsidR="00EA0AF1" w:rsidRPr="00032907" w:rsidRDefault="00EA0AF1" w:rsidP="009F2B6A">
            <w:pPr>
              <w:rPr>
                <w:rFonts w:ascii="Calibri" w:eastAsia="Calibri" w:hAnsi="Calibri"/>
                <w:b/>
                <w:bCs/>
                <w:sz w:val="22"/>
                <w:lang w:val="en-US"/>
              </w:rPr>
            </w:pPr>
            <w:r w:rsidRPr="00032907">
              <w:rPr>
                <w:rFonts w:ascii="Calibri" w:eastAsia="Calibri" w:hAnsi="Calibri"/>
                <w:b/>
                <w:bCs/>
                <w:sz w:val="22"/>
                <w:lang w:val="en-US"/>
              </w:rPr>
              <w:t>From (m)</w:t>
            </w:r>
          </w:p>
        </w:tc>
        <w:tc>
          <w:tcPr>
            <w:tcW w:w="1190" w:type="dxa"/>
          </w:tcPr>
          <w:p w14:paraId="75A48567" w14:textId="77777777" w:rsidR="00EA0AF1" w:rsidRPr="00032907" w:rsidRDefault="00EA0AF1" w:rsidP="009F2B6A">
            <w:pPr>
              <w:rPr>
                <w:rFonts w:ascii="Calibri" w:eastAsia="Calibri" w:hAnsi="Calibri"/>
                <w:b/>
                <w:bCs/>
                <w:sz w:val="22"/>
                <w:lang w:val="en-US"/>
              </w:rPr>
            </w:pPr>
            <w:r w:rsidRPr="00032907">
              <w:rPr>
                <w:rFonts w:ascii="Calibri" w:eastAsia="Calibri" w:hAnsi="Calibri"/>
                <w:b/>
                <w:bCs/>
                <w:sz w:val="22"/>
                <w:lang w:val="en-US"/>
              </w:rPr>
              <w:t>To (m)</w:t>
            </w:r>
          </w:p>
        </w:tc>
        <w:tc>
          <w:tcPr>
            <w:tcW w:w="1373" w:type="dxa"/>
          </w:tcPr>
          <w:p w14:paraId="439EAA5E" w14:textId="77777777" w:rsidR="00EA0AF1" w:rsidRPr="00032907" w:rsidRDefault="00EA0AF1" w:rsidP="009F2B6A">
            <w:pPr>
              <w:rPr>
                <w:rFonts w:ascii="Calibri" w:eastAsia="Calibri" w:hAnsi="Calibri"/>
                <w:b/>
                <w:bCs/>
                <w:sz w:val="22"/>
                <w:lang w:val="en-US"/>
              </w:rPr>
            </w:pPr>
            <w:r w:rsidRPr="00032907">
              <w:rPr>
                <w:rFonts w:ascii="Calibri" w:eastAsia="Calibri" w:hAnsi="Calibri"/>
                <w:b/>
                <w:bCs/>
                <w:sz w:val="22"/>
                <w:lang w:val="en-US"/>
              </w:rPr>
              <w:t>Width (m)*</w:t>
            </w:r>
          </w:p>
        </w:tc>
        <w:tc>
          <w:tcPr>
            <w:tcW w:w="1417" w:type="dxa"/>
          </w:tcPr>
          <w:p w14:paraId="38FAABFE" w14:textId="77777777" w:rsidR="00EA0AF1" w:rsidRPr="00032907" w:rsidRDefault="00EA0AF1" w:rsidP="009F2B6A">
            <w:pPr>
              <w:rPr>
                <w:rFonts w:ascii="Calibri" w:eastAsia="Calibri" w:hAnsi="Calibri"/>
                <w:b/>
                <w:bCs/>
                <w:sz w:val="22"/>
                <w:lang w:val="en-US"/>
              </w:rPr>
            </w:pPr>
            <w:r w:rsidRPr="00032907">
              <w:rPr>
                <w:rFonts w:ascii="Calibri" w:eastAsia="Calibri" w:hAnsi="Calibri"/>
                <w:b/>
                <w:bCs/>
                <w:sz w:val="22"/>
                <w:lang w:val="en-US"/>
              </w:rPr>
              <w:t>Au (ppb)**</w:t>
            </w:r>
          </w:p>
        </w:tc>
      </w:tr>
      <w:tr w:rsidR="00EA0AF1" w:rsidRPr="00032907" w14:paraId="7207D04F" w14:textId="77777777" w:rsidTr="009F2B6A">
        <w:tc>
          <w:tcPr>
            <w:tcW w:w="1685" w:type="dxa"/>
          </w:tcPr>
          <w:p w14:paraId="6ED3FE43"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BLTRAB23-001</w:t>
            </w:r>
          </w:p>
        </w:tc>
        <w:tc>
          <w:tcPr>
            <w:tcW w:w="1123" w:type="dxa"/>
          </w:tcPr>
          <w:p w14:paraId="55CE4D52"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32.0</w:t>
            </w:r>
          </w:p>
        </w:tc>
        <w:tc>
          <w:tcPr>
            <w:tcW w:w="1190" w:type="dxa"/>
          </w:tcPr>
          <w:p w14:paraId="66791BBA"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33.5</w:t>
            </w:r>
          </w:p>
        </w:tc>
        <w:tc>
          <w:tcPr>
            <w:tcW w:w="1373" w:type="dxa"/>
          </w:tcPr>
          <w:p w14:paraId="4F299FB6"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1.5</w:t>
            </w:r>
          </w:p>
        </w:tc>
        <w:tc>
          <w:tcPr>
            <w:tcW w:w="1417" w:type="dxa"/>
          </w:tcPr>
          <w:p w14:paraId="0AE0ED99"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244.0</w:t>
            </w:r>
          </w:p>
        </w:tc>
      </w:tr>
      <w:tr w:rsidR="00EA0AF1" w:rsidRPr="00032907" w14:paraId="054208D4" w14:textId="77777777" w:rsidTr="009F2B6A">
        <w:tc>
          <w:tcPr>
            <w:tcW w:w="1685" w:type="dxa"/>
          </w:tcPr>
          <w:p w14:paraId="30CF5CB6"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BLTRAB23-001</w:t>
            </w:r>
          </w:p>
        </w:tc>
        <w:tc>
          <w:tcPr>
            <w:tcW w:w="1123" w:type="dxa"/>
          </w:tcPr>
          <w:p w14:paraId="1E248F41"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42.7</w:t>
            </w:r>
          </w:p>
        </w:tc>
        <w:tc>
          <w:tcPr>
            <w:tcW w:w="1190" w:type="dxa"/>
          </w:tcPr>
          <w:p w14:paraId="7B9881FB"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56.4</w:t>
            </w:r>
          </w:p>
        </w:tc>
        <w:tc>
          <w:tcPr>
            <w:tcW w:w="1373" w:type="dxa"/>
          </w:tcPr>
          <w:p w14:paraId="24BF846E"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13.7</w:t>
            </w:r>
          </w:p>
        </w:tc>
        <w:tc>
          <w:tcPr>
            <w:tcW w:w="1417" w:type="dxa"/>
          </w:tcPr>
          <w:p w14:paraId="62482861"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137.1</w:t>
            </w:r>
          </w:p>
        </w:tc>
      </w:tr>
      <w:tr w:rsidR="00EA0AF1" w:rsidRPr="00032907" w14:paraId="1D1BA469" w14:textId="77777777" w:rsidTr="009F2B6A">
        <w:tc>
          <w:tcPr>
            <w:tcW w:w="1685" w:type="dxa"/>
          </w:tcPr>
          <w:p w14:paraId="51595C98"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Including</w:t>
            </w:r>
          </w:p>
        </w:tc>
        <w:tc>
          <w:tcPr>
            <w:tcW w:w="1123" w:type="dxa"/>
          </w:tcPr>
          <w:p w14:paraId="6C421A2B"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51.8</w:t>
            </w:r>
          </w:p>
        </w:tc>
        <w:tc>
          <w:tcPr>
            <w:tcW w:w="1190" w:type="dxa"/>
          </w:tcPr>
          <w:p w14:paraId="3EF2D37D"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56.4</w:t>
            </w:r>
          </w:p>
        </w:tc>
        <w:tc>
          <w:tcPr>
            <w:tcW w:w="1373" w:type="dxa"/>
          </w:tcPr>
          <w:p w14:paraId="04A84399"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4.4</w:t>
            </w:r>
          </w:p>
        </w:tc>
        <w:tc>
          <w:tcPr>
            <w:tcW w:w="1417" w:type="dxa"/>
          </w:tcPr>
          <w:p w14:paraId="4635E83F"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203.3</w:t>
            </w:r>
          </w:p>
        </w:tc>
      </w:tr>
      <w:tr w:rsidR="00EA0AF1" w:rsidRPr="00032907" w14:paraId="547EA0DC" w14:textId="77777777" w:rsidTr="009F2B6A">
        <w:tc>
          <w:tcPr>
            <w:tcW w:w="1685" w:type="dxa"/>
          </w:tcPr>
          <w:p w14:paraId="487F1CB9"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BLTRAB23-002</w:t>
            </w:r>
          </w:p>
        </w:tc>
        <w:tc>
          <w:tcPr>
            <w:tcW w:w="1123" w:type="dxa"/>
          </w:tcPr>
          <w:p w14:paraId="4F7DB11C"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12.2</w:t>
            </w:r>
          </w:p>
        </w:tc>
        <w:tc>
          <w:tcPr>
            <w:tcW w:w="1190" w:type="dxa"/>
          </w:tcPr>
          <w:p w14:paraId="24005916"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19.8</w:t>
            </w:r>
          </w:p>
        </w:tc>
        <w:tc>
          <w:tcPr>
            <w:tcW w:w="1373" w:type="dxa"/>
          </w:tcPr>
          <w:p w14:paraId="3C6679A2"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7.6</w:t>
            </w:r>
          </w:p>
        </w:tc>
        <w:tc>
          <w:tcPr>
            <w:tcW w:w="1417" w:type="dxa"/>
          </w:tcPr>
          <w:p w14:paraId="4255111F"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60.4</w:t>
            </w:r>
          </w:p>
        </w:tc>
      </w:tr>
      <w:tr w:rsidR="00EA0AF1" w:rsidRPr="00032907" w14:paraId="37ED3366" w14:textId="77777777" w:rsidTr="009F2B6A">
        <w:tc>
          <w:tcPr>
            <w:tcW w:w="1685" w:type="dxa"/>
          </w:tcPr>
          <w:p w14:paraId="18EE0685"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Including</w:t>
            </w:r>
          </w:p>
        </w:tc>
        <w:tc>
          <w:tcPr>
            <w:tcW w:w="1123" w:type="dxa"/>
          </w:tcPr>
          <w:p w14:paraId="7E7CD3AF"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18.3</w:t>
            </w:r>
          </w:p>
        </w:tc>
        <w:tc>
          <w:tcPr>
            <w:tcW w:w="1190" w:type="dxa"/>
          </w:tcPr>
          <w:p w14:paraId="15D1E9B2"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19.8</w:t>
            </w:r>
          </w:p>
        </w:tc>
        <w:tc>
          <w:tcPr>
            <w:tcW w:w="1373" w:type="dxa"/>
          </w:tcPr>
          <w:p w14:paraId="30FF14BA"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1.5</w:t>
            </w:r>
          </w:p>
        </w:tc>
        <w:tc>
          <w:tcPr>
            <w:tcW w:w="1417" w:type="dxa"/>
          </w:tcPr>
          <w:p w14:paraId="44CAECDA"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188.0</w:t>
            </w:r>
          </w:p>
        </w:tc>
      </w:tr>
      <w:tr w:rsidR="00EA0AF1" w:rsidRPr="00032907" w14:paraId="5BC4F5E2" w14:textId="77777777" w:rsidTr="009F2B6A">
        <w:tc>
          <w:tcPr>
            <w:tcW w:w="1685" w:type="dxa"/>
          </w:tcPr>
          <w:p w14:paraId="21D99F7B"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BLTRAB23-003</w:t>
            </w:r>
          </w:p>
        </w:tc>
        <w:tc>
          <w:tcPr>
            <w:tcW w:w="1123" w:type="dxa"/>
          </w:tcPr>
          <w:p w14:paraId="34C7F9D7"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18.3</w:t>
            </w:r>
          </w:p>
        </w:tc>
        <w:tc>
          <w:tcPr>
            <w:tcW w:w="1190" w:type="dxa"/>
          </w:tcPr>
          <w:p w14:paraId="76C883DF"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24.4</w:t>
            </w:r>
          </w:p>
        </w:tc>
        <w:tc>
          <w:tcPr>
            <w:tcW w:w="1373" w:type="dxa"/>
          </w:tcPr>
          <w:p w14:paraId="0577E8E4"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6.1</w:t>
            </w:r>
          </w:p>
        </w:tc>
        <w:tc>
          <w:tcPr>
            <w:tcW w:w="1417" w:type="dxa"/>
          </w:tcPr>
          <w:p w14:paraId="642E3570" w14:textId="77777777" w:rsidR="00EA0AF1" w:rsidRPr="00032907" w:rsidRDefault="00EA0AF1" w:rsidP="009F2B6A">
            <w:pPr>
              <w:rPr>
                <w:rFonts w:ascii="Calibri" w:eastAsia="Calibri" w:hAnsi="Calibri"/>
                <w:sz w:val="22"/>
                <w:lang w:val="en-US"/>
              </w:rPr>
            </w:pPr>
            <w:r w:rsidRPr="00032907">
              <w:rPr>
                <w:rFonts w:ascii="Calibri" w:eastAsia="Calibri" w:hAnsi="Calibri"/>
                <w:sz w:val="22"/>
                <w:lang w:val="en-US"/>
              </w:rPr>
              <w:t>68.3</w:t>
            </w:r>
          </w:p>
        </w:tc>
      </w:tr>
    </w:tbl>
    <w:p w14:paraId="2E19C408" w14:textId="77777777" w:rsidR="00EA0AF1" w:rsidRPr="00032907" w:rsidRDefault="00EA0AF1" w:rsidP="00EA0AF1">
      <w:pPr>
        <w:rPr>
          <w:i/>
          <w:iCs/>
          <w:sz w:val="20"/>
          <w:szCs w:val="20"/>
          <w:lang w:val="en-US"/>
        </w:rPr>
      </w:pPr>
      <w:r w:rsidRPr="00032907">
        <w:rPr>
          <w:i/>
          <w:iCs/>
          <w:sz w:val="20"/>
          <w:szCs w:val="20"/>
          <w:lang w:val="en-US"/>
        </w:rPr>
        <w:t xml:space="preserve">*Drillhole intercepts are drillhole lengths – true widths unknown currently. </w:t>
      </w:r>
    </w:p>
    <w:p w14:paraId="2D823415" w14:textId="77777777" w:rsidR="00EA0AF1" w:rsidRPr="00032907" w:rsidRDefault="00EA0AF1" w:rsidP="00EA0AF1">
      <w:pPr>
        <w:rPr>
          <w:i/>
          <w:iCs/>
          <w:sz w:val="20"/>
          <w:szCs w:val="20"/>
          <w:lang w:val="en-US"/>
        </w:rPr>
      </w:pPr>
      <w:r w:rsidRPr="00032907">
        <w:rPr>
          <w:i/>
          <w:iCs/>
          <w:sz w:val="20"/>
          <w:szCs w:val="20"/>
          <w:lang w:val="en-US"/>
        </w:rPr>
        <w:t>**Note 1000ppb equals 1 gram</w:t>
      </w:r>
    </w:p>
    <w:p w14:paraId="7721F178" w14:textId="77777777" w:rsidR="00EA0AF1" w:rsidRPr="00892C85" w:rsidRDefault="00EA0AF1" w:rsidP="00A366D6">
      <w:pPr>
        <w:jc w:val="both"/>
      </w:pPr>
    </w:p>
    <w:p w14:paraId="7377DB33" w14:textId="77777777" w:rsidR="00A366D6" w:rsidRDefault="00A366D6" w:rsidP="00A366D6">
      <w:pPr>
        <w:jc w:val="both"/>
        <w:rPr>
          <w:lang w:val="en-US"/>
        </w:rPr>
      </w:pPr>
      <w:r w:rsidRPr="00892C85">
        <w:rPr>
          <w:lang w:val="en-US"/>
        </w:rPr>
        <w:t xml:space="preserve">The Company will be evaluating all data collected to date with the view of continuing its exploration efforts at </w:t>
      </w:r>
      <w:r w:rsidRPr="006B57BB">
        <w:rPr>
          <w:lang w:val="en-US"/>
        </w:rPr>
        <w:t xml:space="preserve">the Islander Zone prospect and encompassing a greater area of Thwart Island.  </w:t>
      </w:r>
      <w:r w:rsidRPr="00F531BD">
        <w:rPr>
          <w:lang w:val="en-US"/>
        </w:rPr>
        <w:t xml:space="preserve">See </w:t>
      </w:r>
      <w:hyperlink r:id="rId15" w:history="1">
        <w:r w:rsidRPr="00F531BD">
          <w:rPr>
            <w:rStyle w:val="Hyperlink"/>
            <w:color w:val="auto"/>
            <w:lang w:val="en-US"/>
          </w:rPr>
          <w:t>September 13, 2023 news release</w:t>
        </w:r>
      </w:hyperlink>
      <w:r w:rsidRPr="00F531BD">
        <w:rPr>
          <w:lang w:val="en-US"/>
        </w:rPr>
        <w:t xml:space="preserve"> for more information on the Summer 2023 RAB drill program at Thwart Island and </w:t>
      </w:r>
      <w:hyperlink r:id="rId16" w:history="1">
        <w:r w:rsidRPr="00F531BD">
          <w:rPr>
            <w:rStyle w:val="Hyperlink"/>
            <w:color w:val="auto"/>
            <w:lang w:val="en-US"/>
          </w:rPr>
          <w:t>April 21, 2023 news release</w:t>
        </w:r>
      </w:hyperlink>
      <w:r w:rsidRPr="00F531BD">
        <w:rPr>
          <w:lang w:val="en-US"/>
        </w:rPr>
        <w:t xml:space="preserve"> for additional detail on the Islander Zone soil geochemistry anomaly. </w:t>
      </w:r>
    </w:p>
    <w:p w14:paraId="1F83B110" w14:textId="77777777" w:rsidR="00A366D6" w:rsidRPr="00892C85" w:rsidRDefault="00A366D6" w:rsidP="00A366D6">
      <w:pPr>
        <w:jc w:val="both"/>
        <w:rPr>
          <w:i/>
          <w:iCs/>
          <w:color w:val="FF0000"/>
          <w:lang w:val="en-US"/>
        </w:rPr>
      </w:pPr>
    </w:p>
    <w:p w14:paraId="58D430F8" w14:textId="77777777" w:rsidR="0011547A" w:rsidRDefault="0011547A" w:rsidP="00A366D6">
      <w:pPr>
        <w:jc w:val="center"/>
        <w:rPr>
          <w:b/>
          <w:bCs/>
          <w:lang w:val="en-US"/>
        </w:rPr>
      </w:pPr>
    </w:p>
    <w:p w14:paraId="3BE746D3" w14:textId="77777777" w:rsidR="0011547A" w:rsidRDefault="0011547A" w:rsidP="00A366D6">
      <w:pPr>
        <w:jc w:val="center"/>
        <w:rPr>
          <w:b/>
          <w:bCs/>
          <w:lang w:val="en-US"/>
        </w:rPr>
      </w:pPr>
    </w:p>
    <w:p w14:paraId="43DF5547" w14:textId="77777777" w:rsidR="0011547A" w:rsidRDefault="0011547A" w:rsidP="00A366D6">
      <w:pPr>
        <w:jc w:val="center"/>
        <w:rPr>
          <w:b/>
          <w:bCs/>
          <w:lang w:val="en-US"/>
        </w:rPr>
      </w:pPr>
    </w:p>
    <w:p w14:paraId="691ADE6D" w14:textId="77777777" w:rsidR="0011547A" w:rsidRDefault="0011547A" w:rsidP="00A366D6">
      <w:pPr>
        <w:jc w:val="center"/>
        <w:rPr>
          <w:b/>
          <w:bCs/>
          <w:lang w:val="en-US"/>
        </w:rPr>
      </w:pPr>
    </w:p>
    <w:p w14:paraId="4772E2F8" w14:textId="77777777" w:rsidR="0011547A" w:rsidRDefault="0011547A" w:rsidP="00A366D6">
      <w:pPr>
        <w:jc w:val="center"/>
        <w:rPr>
          <w:b/>
          <w:bCs/>
          <w:lang w:val="en-US"/>
        </w:rPr>
      </w:pPr>
    </w:p>
    <w:p w14:paraId="4A78B6D2" w14:textId="77777777" w:rsidR="0011547A" w:rsidRDefault="0011547A" w:rsidP="00A366D6">
      <w:pPr>
        <w:jc w:val="center"/>
        <w:rPr>
          <w:b/>
          <w:bCs/>
          <w:lang w:val="en-US"/>
        </w:rPr>
      </w:pPr>
    </w:p>
    <w:p w14:paraId="78DCC34B" w14:textId="77777777" w:rsidR="0011547A" w:rsidRDefault="0011547A" w:rsidP="00A366D6">
      <w:pPr>
        <w:jc w:val="center"/>
        <w:rPr>
          <w:b/>
          <w:bCs/>
          <w:lang w:val="en-US"/>
        </w:rPr>
      </w:pPr>
    </w:p>
    <w:p w14:paraId="7C64EF1A" w14:textId="77777777" w:rsidR="0011547A" w:rsidRDefault="0011547A" w:rsidP="00A366D6">
      <w:pPr>
        <w:jc w:val="center"/>
        <w:rPr>
          <w:b/>
          <w:bCs/>
          <w:lang w:val="en-US"/>
        </w:rPr>
      </w:pPr>
    </w:p>
    <w:p w14:paraId="05ED5E6E" w14:textId="77777777" w:rsidR="0011547A" w:rsidRDefault="0011547A" w:rsidP="00A366D6">
      <w:pPr>
        <w:jc w:val="center"/>
        <w:rPr>
          <w:b/>
          <w:bCs/>
          <w:lang w:val="en-US"/>
        </w:rPr>
      </w:pPr>
    </w:p>
    <w:p w14:paraId="75723BEC" w14:textId="77777777" w:rsidR="0011547A" w:rsidRDefault="0011547A" w:rsidP="00A366D6">
      <w:pPr>
        <w:jc w:val="center"/>
        <w:rPr>
          <w:b/>
          <w:bCs/>
          <w:lang w:val="en-US"/>
        </w:rPr>
      </w:pPr>
    </w:p>
    <w:p w14:paraId="02061B14" w14:textId="77777777" w:rsidR="0011547A" w:rsidRDefault="0011547A" w:rsidP="00A366D6">
      <w:pPr>
        <w:jc w:val="center"/>
        <w:rPr>
          <w:b/>
          <w:bCs/>
          <w:lang w:val="en-US"/>
        </w:rPr>
      </w:pPr>
    </w:p>
    <w:p w14:paraId="11C6869F" w14:textId="77777777" w:rsidR="0011547A" w:rsidRDefault="0011547A" w:rsidP="00A366D6">
      <w:pPr>
        <w:jc w:val="center"/>
        <w:rPr>
          <w:b/>
          <w:bCs/>
          <w:lang w:val="en-US"/>
        </w:rPr>
      </w:pPr>
    </w:p>
    <w:p w14:paraId="043F6665" w14:textId="77777777" w:rsidR="0011547A" w:rsidRDefault="0011547A" w:rsidP="00A366D6">
      <w:pPr>
        <w:jc w:val="center"/>
        <w:rPr>
          <w:b/>
          <w:bCs/>
          <w:lang w:val="en-US"/>
        </w:rPr>
      </w:pPr>
    </w:p>
    <w:p w14:paraId="2DF9627C" w14:textId="77777777" w:rsidR="0011547A" w:rsidRDefault="0011547A" w:rsidP="00A366D6">
      <w:pPr>
        <w:jc w:val="center"/>
        <w:rPr>
          <w:b/>
          <w:bCs/>
          <w:lang w:val="en-US"/>
        </w:rPr>
      </w:pPr>
    </w:p>
    <w:p w14:paraId="79CD3694" w14:textId="77777777" w:rsidR="0011547A" w:rsidRDefault="0011547A" w:rsidP="00A366D6">
      <w:pPr>
        <w:jc w:val="center"/>
        <w:rPr>
          <w:b/>
          <w:bCs/>
          <w:lang w:val="en-US"/>
        </w:rPr>
      </w:pPr>
    </w:p>
    <w:p w14:paraId="667E1481" w14:textId="77777777" w:rsidR="0011547A" w:rsidRDefault="0011547A" w:rsidP="00A366D6">
      <w:pPr>
        <w:jc w:val="center"/>
        <w:rPr>
          <w:b/>
          <w:bCs/>
          <w:lang w:val="en-US"/>
        </w:rPr>
      </w:pPr>
    </w:p>
    <w:p w14:paraId="7268975B" w14:textId="77777777" w:rsidR="0011547A" w:rsidRDefault="0011547A" w:rsidP="00A366D6">
      <w:pPr>
        <w:jc w:val="center"/>
        <w:rPr>
          <w:b/>
          <w:bCs/>
          <w:lang w:val="en-US"/>
        </w:rPr>
      </w:pPr>
    </w:p>
    <w:p w14:paraId="335745CB" w14:textId="77777777" w:rsidR="0011547A" w:rsidRDefault="0011547A" w:rsidP="00A366D6">
      <w:pPr>
        <w:jc w:val="center"/>
        <w:rPr>
          <w:b/>
          <w:bCs/>
          <w:lang w:val="en-US"/>
        </w:rPr>
      </w:pPr>
    </w:p>
    <w:p w14:paraId="6CCDFE49" w14:textId="77777777" w:rsidR="0011547A" w:rsidRDefault="0011547A" w:rsidP="00A366D6">
      <w:pPr>
        <w:jc w:val="center"/>
        <w:rPr>
          <w:b/>
          <w:bCs/>
          <w:lang w:val="en-US"/>
        </w:rPr>
      </w:pPr>
    </w:p>
    <w:p w14:paraId="2DE5AE02" w14:textId="77777777" w:rsidR="0011547A" w:rsidRDefault="0011547A" w:rsidP="00A366D6">
      <w:pPr>
        <w:jc w:val="center"/>
        <w:rPr>
          <w:b/>
          <w:bCs/>
          <w:lang w:val="en-US"/>
        </w:rPr>
      </w:pPr>
    </w:p>
    <w:p w14:paraId="0B9DAC78" w14:textId="7C539770" w:rsidR="00064C15" w:rsidRPr="00892C85" w:rsidRDefault="00892C85" w:rsidP="00A366D6">
      <w:pPr>
        <w:jc w:val="center"/>
        <w:rPr>
          <w:b/>
          <w:bCs/>
          <w:lang w:val="en-US"/>
        </w:rPr>
      </w:pPr>
      <w:r w:rsidRPr="00892C85">
        <w:rPr>
          <w:b/>
          <w:bCs/>
          <w:lang w:val="en-US"/>
        </w:rPr>
        <w:lastRenderedPageBreak/>
        <w:t>Map of Islander Zone on Thwart Island – BLT Project</w:t>
      </w:r>
    </w:p>
    <w:p w14:paraId="3AEE405A" w14:textId="77777777" w:rsidR="00064C15" w:rsidRPr="00892C85" w:rsidRDefault="00064C15" w:rsidP="00064C15">
      <w:pPr>
        <w:rPr>
          <w:lang w:val="en-US"/>
        </w:rPr>
      </w:pPr>
    </w:p>
    <w:p w14:paraId="352A3A94" w14:textId="67D50C9D" w:rsidR="00A366D6" w:rsidRDefault="009B33B6" w:rsidP="00A366D6">
      <w:pPr>
        <w:jc w:val="center"/>
        <w:rPr>
          <w:b/>
          <w:bCs/>
          <w:color w:val="FF0000"/>
          <w:lang w:val="en-US"/>
        </w:rPr>
      </w:pPr>
      <w:r>
        <w:rPr>
          <w:i/>
          <w:iCs/>
          <w:noProof/>
          <w:color w:val="FF0000"/>
          <w:lang w:val="en-US"/>
        </w:rPr>
        <w:drawing>
          <wp:inline distT="0" distB="0" distL="0" distR="0" wp14:anchorId="79CD285B" wp14:editId="103E74BC">
            <wp:extent cx="6953250" cy="5900013"/>
            <wp:effectExtent l="0" t="0" r="0" b="5715"/>
            <wp:docPr id="672922342" name="Picture 2" descr="A map of the north po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2922342" name="Picture 2" descr="A map of the north pole&#10;&#10;Description automatically generated"/>
                    <pic:cNvPicPr/>
                  </pic:nvPicPr>
                  <pic:blipFill>
                    <a:blip r:embed="rId17"/>
                    <a:stretch>
                      <a:fillRect/>
                    </a:stretch>
                  </pic:blipFill>
                  <pic:spPr>
                    <a:xfrm>
                      <a:off x="0" y="0"/>
                      <a:ext cx="6962979" cy="5908268"/>
                    </a:xfrm>
                    <a:prstGeom prst="rect">
                      <a:avLst/>
                    </a:prstGeom>
                  </pic:spPr>
                </pic:pic>
              </a:graphicData>
            </a:graphic>
          </wp:inline>
        </w:drawing>
      </w:r>
    </w:p>
    <w:p w14:paraId="316BA166" w14:textId="77777777" w:rsidR="00A366D6" w:rsidRDefault="00A366D6" w:rsidP="00A366D6">
      <w:pPr>
        <w:jc w:val="center"/>
        <w:rPr>
          <w:b/>
          <w:bCs/>
          <w:color w:val="FF0000"/>
          <w:lang w:val="en-US"/>
        </w:rPr>
      </w:pPr>
    </w:p>
    <w:p w14:paraId="6B6F65E0" w14:textId="77777777" w:rsidR="00A366D6" w:rsidRDefault="00A366D6" w:rsidP="00A366D6">
      <w:pPr>
        <w:jc w:val="center"/>
        <w:rPr>
          <w:b/>
          <w:bCs/>
          <w:color w:val="FF0000"/>
          <w:lang w:val="en-US"/>
        </w:rPr>
      </w:pPr>
    </w:p>
    <w:p w14:paraId="00105624" w14:textId="77777777" w:rsidR="00A366D6" w:rsidRDefault="00A366D6" w:rsidP="00A366D6">
      <w:pPr>
        <w:jc w:val="center"/>
        <w:rPr>
          <w:b/>
          <w:bCs/>
          <w:color w:val="FF0000"/>
          <w:lang w:val="en-US"/>
        </w:rPr>
      </w:pPr>
    </w:p>
    <w:p w14:paraId="1CF00B0F" w14:textId="77777777" w:rsidR="00A366D6" w:rsidRDefault="00A366D6" w:rsidP="00A366D6">
      <w:pPr>
        <w:jc w:val="center"/>
        <w:rPr>
          <w:b/>
          <w:bCs/>
          <w:color w:val="FF0000"/>
          <w:lang w:val="en-US"/>
        </w:rPr>
      </w:pPr>
    </w:p>
    <w:p w14:paraId="71C9A2FF" w14:textId="77777777" w:rsidR="00A366D6" w:rsidRDefault="00A366D6" w:rsidP="00A366D6">
      <w:pPr>
        <w:jc w:val="center"/>
        <w:rPr>
          <w:b/>
          <w:bCs/>
          <w:color w:val="FF0000"/>
          <w:lang w:val="en-US"/>
        </w:rPr>
      </w:pPr>
    </w:p>
    <w:p w14:paraId="5E07049B" w14:textId="77777777" w:rsidR="00A366D6" w:rsidRDefault="00A366D6" w:rsidP="00A366D6">
      <w:pPr>
        <w:jc w:val="center"/>
        <w:rPr>
          <w:b/>
          <w:bCs/>
          <w:color w:val="FF0000"/>
          <w:lang w:val="en-US"/>
        </w:rPr>
      </w:pPr>
    </w:p>
    <w:p w14:paraId="16FDA6D6" w14:textId="77777777" w:rsidR="00A366D6" w:rsidRDefault="00A366D6" w:rsidP="00A366D6">
      <w:pPr>
        <w:jc w:val="center"/>
        <w:rPr>
          <w:b/>
          <w:bCs/>
          <w:color w:val="FF0000"/>
          <w:lang w:val="en-US"/>
        </w:rPr>
      </w:pPr>
    </w:p>
    <w:p w14:paraId="6AB1D7C3" w14:textId="77777777" w:rsidR="00A366D6" w:rsidRDefault="00A366D6" w:rsidP="00A366D6">
      <w:pPr>
        <w:jc w:val="center"/>
        <w:rPr>
          <w:b/>
          <w:bCs/>
          <w:color w:val="FF0000"/>
          <w:lang w:val="en-US"/>
        </w:rPr>
      </w:pPr>
    </w:p>
    <w:p w14:paraId="5F92DF60" w14:textId="77777777" w:rsidR="00A366D6" w:rsidRDefault="00A366D6" w:rsidP="00A366D6">
      <w:pPr>
        <w:jc w:val="center"/>
        <w:rPr>
          <w:b/>
          <w:bCs/>
          <w:color w:val="FF0000"/>
          <w:lang w:val="en-US"/>
        </w:rPr>
      </w:pPr>
    </w:p>
    <w:p w14:paraId="1ECEE2DF" w14:textId="77777777" w:rsidR="00A366D6" w:rsidRDefault="00A366D6" w:rsidP="00A366D6">
      <w:pPr>
        <w:jc w:val="center"/>
        <w:rPr>
          <w:b/>
          <w:bCs/>
          <w:color w:val="FF0000"/>
          <w:lang w:val="en-US"/>
        </w:rPr>
      </w:pPr>
    </w:p>
    <w:p w14:paraId="04E1023B" w14:textId="77777777" w:rsidR="00A366D6" w:rsidRDefault="00A366D6" w:rsidP="00A366D6">
      <w:pPr>
        <w:jc w:val="center"/>
        <w:rPr>
          <w:b/>
          <w:bCs/>
          <w:color w:val="FF0000"/>
          <w:lang w:val="en-US"/>
        </w:rPr>
      </w:pPr>
    </w:p>
    <w:p w14:paraId="42713FCB" w14:textId="77777777" w:rsidR="00A366D6" w:rsidRDefault="00A366D6" w:rsidP="00A366D6">
      <w:pPr>
        <w:jc w:val="center"/>
        <w:rPr>
          <w:b/>
          <w:bCs/>
          <w:color w:val="FF0000"/>
          <w:lang w:val="en-US"/>
        </w:rPr>
      </w:pPr>
    </w:p>
    <w:p w14:paraId="770BC77A" w14:textId="77777777" w:rsidR="00A366D6" w:rsidRDefault="00A366D6" w:rsidP="00A366D6">
      <w:pPr>
        <w:jc w:val="center"/>
        <w:rPr>
          <w:b/>
          <w:bCs/>
          <w:color w:val="FF0000"/>
          <w:lang w:val="en-US"/>
        </w:rPr>
      </w:pPr>
    </w:p>
    <w:p w14:paraId="311960C1" w14:textId="77777777" w:rsidR="00A366D6" w:rsidRDefault="00A366D6" w:rsidP="00A366D6">
      <w:pPr>
        <w:jc w:val="center"/>
        <w:rPr>
          <w:b/>
          <w:bCs/>
          <w:color w:val="FF0000"/>
          <w:lang w:val="en-US"/>
        </w:rPr>
      </w:pPr>
    </w:p>
    <w:p w14:paraId="66EBF75F" w14:textId="77777777" w:rsidR="00A366D6" w:rsidRDefault="00A366D6" w:rsidP="00A366D6">
      <w:pPr>
        <w:jc w:val="center"/>
        <w:rPr>
          <w:b/>
          <w:bCs/>
          <w:color w:val="FF0000"/>
          <w:lang w:val="en-US"/>
        </w:rPr>
      </w:pPr>
    </w:p>
    <w:p w14:paraId="2F9A7D98" w14:textId="77777777" w:rsidR="00A366D6" w:rsidRDefault="00A366D6" w:rsidP="00A366D6">
      <w:pPr>
        <w:jc w:val="center"/>
        <w:rPr>
          <w:b/>
          <w:bCs/>
          <w:color w:val="FF0000"/>
          <w:lang w:val="en-US"/>
        </w:rPr>
      </w:pPr>
    </w:p>
    <w:p w14:paraId="4AC9AA6D" w14:textId="77777777" w:rsidR="00A366D6" w:rsidRDefault="00A366D6" w:rsidP="00A366D6">
      <w:pPr>
        <w:jc w:val="center"/>
        <w:rPr>
          <w:b/>
          <w:bCs/>
          <w:color w:val="FF0000"/>
          <w:lang w:val="en-US"/>
        </w:rPr>
      </w:pPr>
    </w:p>
    <w:p w14:paraId="748AAC6C" w14:textId="77777777" w:rsidR="00A366D6" w:rsidRDefault="00A366D6" w:rsidP="00A366D6">
      <w:pPr>
        <w:jc w:val="center"/>
        <w:rPr>
          <w:b/>
          <w:bCs/>
          <w:color w:val="FF0000"/>
          <w:lang w:val="en-US"/>
        </w:rPr>
      </w:pPr>
    </w:p>
    <w:p w14:paraId="55FC4D11" w14:textId="2381C6F0" w:rsidR="00A366D6" w:rsidRPr="00A366D6" w:rsidRDefault="00A366D6" w:rsidP="00A366D6">
      <w:pPr>
        <w:jc w:val="center"/>
        <w:rPr>
          <w:i/>
          <w:iCs/>
          <w:lang w:val="en-US"/>
        </w:rPr>
      </w:pPr>
      <w:r w:rsidRPr="00A366D6">
        <w:rPr>
          <w:b/>
          <w:bCs/>
          <w:lang w:val="en-US"/>
        </w:rPr>
        <w:t>Regional Map of Thwart Island, Gander North, Lizard Pond (Gander South), and Mt. Peyton Projects</w:t>
      </w:r>
    </w:p>
    <w:p w14:paraId="61277E7B" w14:textId="26A1772E" w:rsidR="00064C15" w:rsidRPr="00892C85" w:rsidRDefault="00A366D6" w:rsidP="00064C15">
      <w:pPr>
        <w:rPr>
          <w:i/>
          <w:iCs/>
          <w:color w:val="FF0000"/>
          <w:lang w:val="en-US"/>
        </w:rPr>
      </w:pPr>
      <w:r w:rsidRPr="00A366D6">
        <w:rPr>
          <w:noProof/>
        </w:rPr>
        <w:t xml:space="preserve"> </w:t>
      </w:r>
      <w:r>
        <w:rPr>
          <w:noProof/>
        </w:rPr>
        <w:drawing>
          <wp:inline distT="0" distB="0" distL="0" distR="0" wp14:anchorId="599FB84C" wp14:editId="597D7C9C">
            <wp:extent cx="6548120" cy="6716395"/>
            <wp:effectExtent l="0" t="0" r="5080" b="8255"/>
            <wp:docPr id="563947884" name="Picture 1" descr="A map of a city&#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3947884" name="Picture 1" descr="A map of a city&#10;&#10;Description automatically generated"/>
                    <pic:cNvPicPr/>
                  </pic:nvPicPr>
                  <pic:blipFill>
                    <a:blip r:embed="rId18"/>
                    <a:stretch>
                      <a:fillRect/>
                    </a:stretch>
                  </pic:blipFill>
                  <pic:spPr>
                    <a:xfrm>
                      <a:off x="0" y="0"/>
                      <a:ext cx="6548120" cy="6716395"/>
                    </a:xfrm>
                    <a:prstGeom prst="rect">
                      <a:avLst/>
                    </a:prstGeom>
                  </pic:spPr>
                </pic:pic>
              </a:graphicData>
            </a:graphic>
          </wp:inline>
        </w:drawing>
      </w:r>
    </w:p>
    <w:p w14:paraId="72721DAE" w14:textId="77777777" w:rsidR="00892C85" w:rsidRPr="00892C85" w:rsidRDefault="00892C85" w:rsidP="00064C15">
      <w:pPr>
        <w:rPr>
          <w:i/>
          <w:iCs/>
          <w:lang w:val="en-US"/>
        </w:rPr>
      </w:pPr>
    </w:p>
    <w:p w14:paraId="011E676F" w14:textId="2520D95B" w:rsidR="00892C85" w:rsidRPr="00892C85" w:rsidRDefault="003A2A5C" w:rsidP="00064C15">
      <w:pPr>
        <w:rPr>
          <w:b/>
          <w:bCs/>
          <w:lang w:val="en-US"/>
        </w:rPr>
      </w:pPr>
      <w:r>
        <w:rPr>
          <w:b/>
          <w:bCs/>
          <w:lang w:val="en-US"/>
        </w:rPr>
        <w:t xml:space="preserve">Table of </w:t>
      </w:r>
      <w:r w:rsidR="00892C85" w:rsidRPr="00892C85">
        <w:rPr>
          <w:b/>
          <w:bCs/>
          <w:lang w:val="en-US"/>
        </w:rPr>
        <w:t>Thwart Island RAB Drill Hole Locations &amp; Orientation</w:t>
      </w:r>
    </w:p>
    <w:tbl>
      <w:tblPr>
        <w:tblStyle w:val="TableGrid"/>
        <w:tblW w:w="0" w:type="auto"/>
        <w:tblLook w:val="04A0" w:firstRow="1" w:lastRow="0" w:firstColumn="1" w:lastColumn="0" w:noHBand="0" w:noVBand="1"/>
      </w:tblPr>
      <w:tblGrid>
        <w:gridCol w:w="1980"/>
        <w:gridCol w:w="1276"/>
        <w:gridCol w:w="1418"/>
        <w:gridCol w:w="1558"/>
        <w:gridCol w:w="1134"/>
        <w:gridCol w:w="1984"/>
      </w:tblGrid>
      <w:tr w:rsidR="00064C15" w:rsidRPr="00892C85" w14:paraId="207ED933" w14:textId="77777777" w:rsidTr="00B816FC">
        <w:tc>
          <w:tcPr>
            <w:tcW w:w="1980" w:type="dxa"/>
          </w:tcPr>
          <w:p w14:paraId="432C20F5" w14:textId="77777777" w:rsidR="00064C15" w:rsidRPr="00892C85" w:rsidRDefault="00064C15" w:rsidP="00E01E3B">
            <w:pPr>
              <w:rPr>
                <w:b/>
                <w:bCs/>
                <w:sz w:val="22"/>
                <w:szCs w:val="22"/>
                <w:lang w:val="en-US"/>
              </w:rPr>
            </w:pPr>
            <w:r w:rsidRPr="00892C85">
              <w:rPr>
                <w:b/>
                <w:bCs/>
                <w:sz w:val="22"/>
                <w:szCs w:val="22"/>
                <w:lang w:val="en-US"/>
              </w:rPr>
              <w:t>Drillhole ID</w:t>
            </w:r>
          </w:p>
        </w:tc>
        <w:tc>
          <w:tcPr>
            <w:tcW w:w="1276" w:type="dxa"/>
          </w:tcPr>
          <w:p w14:paraId="0EF91C8A" w14:textId="77777777" w:rsidR="00064C15" w:rsidRPr="00892C85" w:rsidRDefault="00064C15" w:rsidP="00E01E3B">
            <w:pPr>
              <w:rPr>
                <w:b/>
                <w:bCs/>
                <w:sz w:val="22"/>
                <w:szCs w:val="22"/>
                <w:lang w:val="en-US"/>
              </w:rPr>
            </w:pPr>
            <w:r w:rsidRPr="00892C85">
              <w:rPr>
                <w:b/>
                <w:bCs/>
                <w:sz w:val="22"/>
                <w:szCs w:val="22"/>
                <w:lang w:val="en-US"/>
              </w:rPr>
              <w:t xml:space="preserve">Easting* </w:t>
            </w:r>
          </w:p>
        </w:tc>
        <w:tc>
          <w:tcPr>
            <w:tcW w:w="1418" w:type="dxa"/>
          </w:tcPr>
          <w:p w14:paraId="05C8A331" w14:textId="77777777" w:rsidR="00064C15" w:rsidRPr="00892C85" w:rsidRDefault="00064C15" w:rsidP="00E01E3B">
            <w:pPr>
              <w:rPr>
                <w:b/>
                <w:bCs/>
                <w:sz w:val="22"/>
                <w:szCs w:val="22"/>
                <w:lang w:val="en-US"/>
              </w:rPr>
            </w:pPr>
            <w:r w:rsidRPr="00892C85">
              <w:rPr>
                <w:b/>
                <w:bCs/>
                <w:sz w:val="22"/>
                <w:szCs w:val="22"/>
                <w:lang w:val="en-US"/>
              </w:rPr>
              <w:t>Northing</w:t>
            </w:r>
          </w:p>
        </w:tc>
        <w:tc>
          <w:tcPr>
            <w:tcW w:w="1558" w:type="dxa"/>
          </w:tcPr>
          <w:p w14:paraId="7D294618" w14:textId="77777777" w:rsidR="00064C15" w:rsidRPr="00892C85" w:rsidRDefault="00064C15" w:rsidP="00E01E3B">
            <w:pPr>
              <w:rPr>
                <w:b/>
                <w:bCs/>
                <w:sz w:val="22"/>
                <w:szCs w:val="22"/>
                <w:lang w:val="en-US"/>
              </w:rPr>
            </w:pPr>
            <w:r w:rsidRPr="00892C85">
              <w:rPr>
                <w:b/>
                <w:bCs/>
                <w:sz w:val="22"/>
                <w:szCs w:val="22"/>
                <w:lang w:val="en-US"/>
              </w:rPr>
              <w:t>Azimuth (°)</w:t>
            </w:r>
          </w:p>
        </w:tc>
        <w:tc>
          <w:tcPr>
            <w:tcW w:w="1134" w:type="dxa"/>
          </w:tcPr>
          <w:p w14:paraId="337308DF" w14:textId="77777777" w:rsidR="00064C15" w:rsidRPr="00892C85" w:rsidRDefault="00064C15" w:rsidP="00E01E3B">
            <w:pPr>
              <w:rPr>
                <w:b/>
                <w:bCs/>
                <w:sz w:val="22"/>
                <w:szCs w:val="22"/>
                <w:lang w:val="en-US"/>
              </w:rPr>
            </w:pPr>
            <w:r w:rsidRPr="00892C85">
              <w:rPr>
                <w:b/>
                <w:bCs/>
                <w:sz w:val="22"/>
                <w:szCs w:val="22"/>
                <w:lang w:val="en-US"/>
              </w:rPr>
              <w:t>Dip (°)</w:t>
            </w:r>
          </w:p>
        </w:tc>
        <w:tc>
          <w:tcPr>
            <w:tcW w:w="1984" w:type="dxa"/>
          </w:tcPr>
          <w:p w14:paraId="5F281A1E" w14:textId="77777777" w:rsidR="00064C15" w:rsidRPr="00892C85" w:rsidRDefault="00064C15" w:rsidP="00E01E3B">
            <w:pPr>
              <w:rPr>
                <w:b/>
                <w:bCs/>
                <w:sz w:val="22"/>
                <w:szCs w:val="22"/>
                <w:lang w:val="en-US"/>
              </w:rPr>
            </w:pPr>
            <w:r w:rsidRPr="00892C85">
              <w:rPr>
                <w:b/>
                <w:bCs/>
                <w:sz w:val="22"/>
                <w:szCs w:val="22"/>
                <w:lang w:val="en-US"/>
              </w:rPr>
              <w:t>Total Depth (m)</w:t>
            </w:r>
          </w:p>
        </w:tc>
      </w:tr>
      <w:tr w:rsidR="00064C15" w:rsidRPr="00892C85" w14:paraId="5F388038" w14:textId="77777777" w:rsidTr="00B816FC">
        <w:tc>
          <w:tcPr>
            <w:tcW w:w="1980" w:type="dxa"/>
          </w:tcPr>
          <w:p w14:paraId="3D5F4D5F" w14:textId="77777777" w:rsidR="00064C15" w:rsidRPr="00892C85" w:rsidRDefault="00064C15" w:rsidP="00E01E3B">
            <w:pPr>
              <w:rPr>
                <w:sz w:val="22"/>
                <w:szCs w:val="22"/>
                <w:lang w:val="en-US"/>
              </w:rPr>
            </w:pPr>
            <w:r w:rsidRPr="00892C85">
              <w:rPr>
                <w:sz w:val="22"/>
                <w:szCs w:val="22"/>
                <w:lang w:val="en-US"/>
              </w:rPr>
              <w:t>BLTRAB23-001</w:t>
            </w:r>
          </w:p>
        </w:tc>
        <w:tc>
          <w:tcPr>
            <w:tcW w:w="1276" w:type="dxa"/>
          </w:tcPr>
          <w:p w14:paraId="0C28192B" w14:textId="77777777" w:rsidR="00064C15" w:rsidRPr="00892C85" w:rsidRDefault="00064C15" w:rsidP="00B816FC">
            <w:pPr>
              <w:jc w:val="center"/>
              <w:rPr>
                <w:sz w:val="22"/>
                <w:szCs w:val="22"/>
                <w:lang w:val="en-US"/>
              </w:rPr>
            </w:pPr>
            <w:r w:rsidRPr="00892C85">
              <w:rPr>
                <w:sz w:val="22"/>
                <w:szCs w:val="22"/>
                <w:lang w:val="en-US"/>
              </w:rPr>
              <w:t>633848.2</w:t>
            </w:r>
          </w:p>
        </w:tc>
        <w:tc>
          <w:tcPr>
            <w:tcW w:w="1418" w:type="dxa"/>
          </w:tcPr>
          <w:p w14:paraId="795A506C" w14:textId="77777777" w:rsidR="00064C15" w:rsidRPr="00892C85" w:rsidRDefault="00064C15" w:rsidP="00B816FC">
            <w:pPr>
              <w:jc w:val="center"/>
              <w:rPr>
                <w:sz w:val="22"/>
                <w:szCs w:val="22"/>
                <w:lang w:val="en-US"/>
              </w:rPr>
            </w:pPr>
            <w:r w:rsidRPr="00892C85">
              <w:rPr>
                <w:sz w:val="22"/>
                <w:szCs w:val="22"/>
                <w:lang w:val="en-US"/>
              </w:rPr>
              <w:t>5462820.3</w:t>
            </w:r>
          </w:p>
        </w:tc>
        <w:tc>
          <w:tcPr>
            <w:tcW w:w="1558" w:type="dxa"/>
          </w:tcPr>
          <w:p w14:paraId="18CC3C38" w14:textId="77777777" w:rsidR="00064C15" w:rsidRPr="00892C85" w:rsidRDefault="00064C15" w:rsidP="00B816FC">
            <w:pPr>
              <w:jc w:val="center"/>
              <w:rPr>
                <w:sz w:val="22"/>
                <w:szCs w:val="22"/>
                <w:lang w:val="en-US"/>
              </w:rPr>
            </w:pPr>
            <w:r w:rsidRPr="00892C85">
              <w:rPr>
                <w:sz w:val="22"/>
                <w:szCs w:val="22"/>
                <w:lang w:val="en-US"/>
              </w:rPr>
              <w:t>220</w:t>
            </w:r>
          </w:p>
        </w:tc>
        <w:tc>
          <w:tcPr>
            <w:tcW w:w="1134" w:type="dxa"/>
          </w:tcPr>
          <w:p w14:paraId="6E2EE2EB" w14:textId="77777777" w:rsidR="00064C15" w:rsidRPr="00892C85" w:rsidRDefault="00064C15" w:rsidP="00B816FC">
            <w:pPr>
              <w:jc w:val="center"/>
              <w:rPr>
                <w:sz w:val="22"/>
                <w:szCs w:val="22"/>
                <w:lang w:val="en-US"/>
              </w:rPr>
            </w:pPr>
            <w:r w:rsidRPr="00892C85">
              <w:rPr>
                <w:sz w:val="22"/>
                <w:szCs w:val="22"/>
                <w:lang w:val="en-US"/>
              </w:rPr>
              <w:t>-60</w:t>
            </w:r>
          </w:p>
        </w:tc>
        <w:tc>
          <w:tcPr>
            <w:tcW w:w="1984" w:type="dxa"/>
          </w:tcPr>
          <w:p w14:paraId="17C44284" w14:textId="77777777" w:rsidR="00064C15" w:rsidRPr="00892C85" w:rsidRDefault="00064C15" w:rsidP="00B816FC">
            <w:pPr>
              <w:jc w:val="center"/>
              <w:rPr>
                <w:sz w:val="22"/>
                <w:szCs w:val="22"/>
                <w:lang w:val="en-US"/>
              </w:rPr>
            </w:pPr>
            <w:r w:rsidRPr="00892C85">
              <w:rPr>
                <w:sz w:val="22"/>
                <w:szCs w:val="22"/>
                <w:lang w:val="en-US"/>
              </w:rPr>
              <w:t>65.5</w:t>
            </w:r>
          </w:p>
        </w:tc>
      </w:tr>
      <w:tr w:rsidR="00064C15" w:rsidRPr="00892C85" w14:paraId="23A0066F" w14:textId="77777777" w:rsidTr="00B816FC">
        <w:tc>
          <w:tcPr>
            <w:tcW w:w="1980" w:type="dxa"/>
          </w:tcPr>
          <w:p w14:paraId="159BBC03" w14:textId="77777777" w:rsidR="00064C15" w:rsidRPr="00892C85" w:rsidRDefault="00064C15" w:rsidP="00E01E3B">
            <w:pPr>
              <w:rPr>
                <w:sz w:val="22"/>
                <w:szCs w:val="22"/>
                <w:lang w:val="en-US"/>
              </w:rPr>
            </w:pPr>
            <w:r w:rsidRPr="00892C85">
              <w:rPr>
                <w:sz w:val="22"/>
                <w:szCs w:val="22"/>
                <w:lang w:val="en-US"/>
              </w:rPr>
              <w:t>BLTRAB23-002</w:t>
            </w:r>
          </w:p>
        </w:tc>
        <w:tc>
          <w:tcPr>
            <w:tcW w:w="1276" w:type="dxa"/>
          </w:tcPr>
          <w:p w14:paraId="12888680" w14:textId="77777777" w:rsidR="00064C15" w:rsidRPr="00892C85" w:rsidRDefault="00064C15" w:rsidP="00B816FC">
            <w:pPr>
              <w:jc w:val="center"/>
              <w:rPr>
                <w:sz w:val="22"/>
                <w:szCs w:val="22"/>
                <w:lang w:val="en-US"/>
              </w:rPr>
            </w:pPr>
            <w:r w:rsidRPr="00892C85">
              <w:rPr>
                <w:sz w:val="22"/>
                <w:szCs w:val="22"/>
                <w:lang w:val="en-US"/>
              </w:rPr>
              <w:t>633428.8</w:t>
            </w:r>
          </w:p>
        </w:tc>
        <w:tc>
          <w:tcPr>
            <w:tcW w:w="1418" w:type="dxa"/>
          </w:tcPr>
          <w:p w14:paraId="1A9C93F3" w14:textId="77777777" w:rsidR="00064C15" w:rsidRPr="00892C85" w:rsidRDefault="00064C15" w:rsidP="00B816FC">
            <w:pPr>
              <w:jc w:val="center"/>
              <w:rPr>
                <w:sz w:val="22"/>
                <w:szCs w:val="22"/>
                <w:lang w:val="en-US"/>
              </w:rPr>
            </w:pPr>
            <w:r w:rsidRPr="00892C85">
              <w:rPr>
                <w:color w:val="000000"/>
                <w:sz w:val="22"/>
                <w:szCs w:val="22"/>
              </w:rPr>
              <w:t>5462941.3</w:t>
            </w:r>
          </w:p>
        </w:tc>
        <w:tc>
          <w:tcPr>
            <w:tcW w:w="1558" w:type="dxa"/>
          </w:tcPr>
          <w:p w14:paraId="03E494A4" w14:textId="77777777" w:rsidR="00064C15" w:rsidRPr="00892C85" w:rsidRDefault="00064C15" w:rsidP="00B816FC">
            <w:pPr>
              <w:jc w:val="center"/>
              <w:rPr>
                <w:sz w:val="22"/>
                <w:szCs w:val="22"/>
                <w:lang w:val="en-US"/>
              </w:rPr>
            </w:pPr>
            <w:r w:rsidRPr="00892C85">
              <w:rPr>
                <w:sz w:val="22"/>
                <w:szCs w:val="22"/>
                <w:lang w:val="en-US"/>
              </w:rPr>
              <w:t>20</w:t>
            </w:r>
          </w:p>
        </w:tc>
        <w:tc>
          <w:tcPr>
            <w:tcW w:w="1134" w:type="dxa"/>
          </w:tcPr>
          <w:p w14:paraId="7327165E" w14:textId="77777777" w:rsidR="00064C15" w:rsidRPr="00892C85" w:rsidRDefault="00064C15" w:rsidP="00B816FC">
            <w:pPr>
              <w:jc w:val="center"/>
              <w:rPr>
                <w:sz w:val="22"/>
                <w:szCs w:val="22"/>
                <w:lang w:val="en-US"/>
              </w:rPr>
            </w:pPr>
            <w:r w:rsidRPr="00892C85">
              <w:rPr>
                <w:sz w:val="22"/>
                <w:szCs w:val="22"/>
                <w:lang w:val="en-US"/>
              </w:rPr>
              <w:t>-60</w:t>
            </w:r>
          </w:p>
        </w:tc>
        <w:tc>
          <w:tcPr>
            <w:tcW w:w="1984" w:type="dxa"/>
          </w:tcPr>
          <w:p w14:paraId="3D91F63B" w14:textId="77777777" w:rsidR="00064C15" w:rsidRPr="00892C85" w:rsidRDefault="00064C15" w:rsidP="00B816FC">
            <w:pPr>
              <w:jc w:val="center"/>
              <w:rPr>
                <w:sz w:val="22"/>
                <w:szCs w:val="22"/>
                <w:lang w:val="en-US"/>
              </w:rPr>
            </w:pPr>
            <w:r w:rsidRPr="00892C85">
              <w:rPr>
                <w:sz w:val="22"/>
                <w:szCs w:val="22"/>
                <w:lang w:val="en-US"/>
              </w:rPr>
              <w:t>65.5</w:t>
            </w:r>
          </w:p>
        </w:tc>
      </w:tr>
      <w:tr w:rsidR="00064C15" w:rsidRPr="00892C85" w14:paraId="58D4BD1C" w14:textId="77777777" w:rsidTr="00B816FC">
        <w:tc>
          <w:tcPr>
            <w:tcW w:w="1980" w:type="dxa"/>
          </w:tcPr>
          <w:p w14:paraId="4D23915D" w14:textId="77777777" w:rsidR="00064C15" w:rsidRPr="00892C85" w:rsidRDefault="00064C15" w:rsidP="00E01E3B">
            <w:pPr>
              <w:rPr>
                <w:sz w:val="22"/>
                <w:szCs w:val="22"/>
                <w:lang w:val="en-US"/>
              </w:rPr>
            </w:pPr>
            <w:r w:rsidRPr="00892C85">
              <w:rPr>
                <w:sz w:val="22"/>
                <w:szCs w:val="22"/>
                <w:lang w:val="en-US"/>
              </w:rPr>
              <w:t>BLTRAB23-003</w:t>
            </w:r>
          </w:p>
        </w:tc>
        <w:tc>
          <w:tcPr>
            <w:tcW w:w="1276" w:type="dxa"/>
          </w:tcPr>
          <w:p w14:paraId="688C69BC" w14:textId="77777777" w:rsidR="00064C15" w:rsidRPr="00892C85" w:rsidRDefault="00064C15" w:rsidP="00B816FC">
            <w:pPr>
              <w:jc w:val="center"/>
              <w:rPr>
                <w:sz w:val="22"/>
                <w:szCs w:val="22"/>
                <w:lang w:val="en-US"/>
              </w:rPr>
            </w:pPr>
            <w:r w:rsidRPr="00892C85">
              <w:rPr>
                <w:sz w:val="22"/>
                <w:szCs w:val="22"/>
                <w:lang w:val="en-US"/>
              </w:rPr>
              <w:t>633584.8</w:t>
            </w:r>
          </w:p>
        </w:tc>
        <w:tc>
          <w:tcPr>
            <w:tcW w:w="1418" w:type="dxa"/>
          </w:tcPr>
          <w:p w14:paraId="6DC1400A" w14:textId="77777777" w:rsidR="00064C15" w:rsidRPr="00892C85" w:rsidRDefault="00064C15" w:rsidP="00B816FC">
            <w:pPr>
              <w:jc w:val="center"/>
              <w:rPr>
                <w:sz w:val="22"/>
                <w:szCs w:val="22"/>
                <w:lang w:val="en-US"/>
              </w:rPr>
            </w:pPr>
            <w:r w:rsidRPr="00892C85">
              <w:rPr>
                <w:sz w:val="22"/>
                <w:szCs w:val="22"/>
                <w:lang w:val="en-US"/>
              </w:rPr>
              <w:t>5463082.5</w:t>
            </w:r>
          </w:p>
        </w:tc>
        <w:tc>
          <w:tcPr>
            <w:tcW w:w="1558" w:type="dxa"/>
          </w:tcPr>
          <w:p w14:paraId="29C2AB4E" w14:textId="77777777" w:rsidR="00064C15" w:rsidRPr="00892C85" w:rsidRDefault="00064C15" w:rsidP="00B816FC">
            <w:pPr>
              <w:jc w:val="center"/>
              <w:rPr>
                <w:sz w:val="22"/>
                <w:szCs w:val="22"/>
                <w:lang w:val="en-US"/>
              </w:rPr>
            </w:pPr>
            <w:r w:rsidRPr="00892C85">
              <w:rPr>
                <w:sz w:val="22"/>
                <w:szCs w:val="22"/>
                <w:lang w:val="en-US"/>
              </w:rPr>
              <w:t>220</w:t>
            </w:r>
          </w:p>
        </w:tc>
        <w:tc>
          <w:tcPr>
            <w:tcW w:w="1134" w:type="dxa"/>
          </w:tcPr>
          <w:p w14:paraId="2C32A9ED" w14:textId="77777777" w:rsidR="00064C15" w:rsidRPr="00892C85" w:rsidRDefault="00064C15" w:rsidP="00B816FC">
            <w:pPr>
              <w:jc w:val="center"/>
              <w:rPr>
                <w:sz w:val="22"/>
                <w:szCs w:val="22"/>
                <w:lang w:val="en-US"/>
              </w:rPr>
            </w:pPr>
            <w:r w:rsidRPr="00892C85">
              <w:rPr>
                <w:sz w:val="22"/>
                <w:szCs w:val="22"/>
                <w:lang w:val="en-US"/>
              </w:rPr>
              <w:t>-60</w:t>
            </w:r>
          </w:p>
        </w:tc>
        <w:tc>
          <w:tcPr>
            <w:tcW w:w="1984" w:type="dxa"/>
          </w:tcPr>
          <w:p w14:paraId="2EADB3BA" w14:textId="77777777" w:rsidR="00064C15" w:rsidRPr="00892C85" w:rsidRDefault="00064C15" w:rsidP="00B816FC">
            <w:pPr>
              <w:jc w:val="center"/>
              <w:rPr>
                <w:sz w:val="22"/>
                <w:szCs w:val="22"/>
                <w:lang w:val="en-US"/>
              </w:rPr>
            </w:pPr>
            <w:r w:rsidRPr="00892C85">
              <w:rPr>
                <w:sz w:val="22"/>
                <w:szCs w:val="22"/>
                <w:lang w:val="en-US"/>
              </w:rPr>
              <w:t>62.5</w:t>
            </w:r>
          </w:p>
        </w:tc>
      </w:tr>
    </w:tbl>
    <w:p w14:paraId="4E29F120" w14:textId="77777777" w:rsidR="00064C15" w:rsidRPr="00892C85" w:rsidRDefault="00064C15" w:rsidP="00064C15">
      <w:pPr>
        <w:rPr>
          <w:sz w:val="22"/>
          <w:szCs w:val="22"/>
          <w:lang w:val="en-US"/>
        </w:rPr>
      </w:pPr>
      <w:r w:rsidRPr="00892C85">
        <w:rPr>
          <w:sz w:val="22"/>
          <w:szCs w:val="22"/>
          <w:lang w:val="en-US"/>
        </w:rPr>
        <w:t>*Easting and Northing in NAD83 (Zone 21N)</w:t>
      </w:r>
    </w:p>
    <w:p w14:paraId="207715B1" w14:textId="77777777" w:rsidR="00B816FC" w:rsidRPr="00892C85" w:rsidRDefault="00B816FC" w:rsidP="00064C15">
      <w:pPr>
        <w:pStyle w:val="NormalWeb"/>
        <w:adjustRightInd w:val="0"/>
        <w:snapToGrid w:val="0"/>
        <w:spacing w:beforeAutospacing="0" w:after="200" w:afterAutospacing="0" w:line="252" w:lineRule="auto"/>
        <w:jc w:val="both"/>
        <w:textAlignment w:val="baseline"/>
        <w:rPr>
          <w:rStyle w:val="Strong"/>
          <w:color w:val="000000" w:themeColor="text1"/>
          <w:spacing w:val="-2"/>
          <w:sz w:val="22"/>
          <w:szCs w:val="22"/>
          <w:bdr w:val="none" w:sz="0" w:space="0" w:color="auto" w:frame="1"/>
        </w:rPr>
      </w:pPr>
    </w:p>
    <w:p w14:paraId="3A143CCE" w14:textId="75E66E05" w:rsidR="00064C15" w:rsidRPr="00A366D6" w:rsidRDefault="00064C15" w:rsidP="00064C15">
      <w:pPr>
        <w:pStyle w:val="NormalWeb"/>
        <w:adjustRightInd w:val="0"/>
        <w:snapToGrid w:val="0"/>
        <w:spacing w:beforeAutospacing="0" w:after="200" w:afterAutospacing="0" w:line="252" w:lineRule="auto"/>
        <w:jc w:val="both"/>
        <w:textAlignment w:val="baseline"/>
        <w:rPr>
          <w:b/>
          <w:bCs/>
          <w:color w:val="auto"/>
          <w:spacing w:val="-2"/>
          <w:sz w:val="22"/>
          <w:szCs w:val="22"/>
          <w:bdr w:val="none" w:sz="0" w:space="0" w:color="auto" w:frame="1"/>
        </w:rPr>
      </w:pPr>
      <w:r w:rsidRPr="00892C85">
        <w:rPr>
          <w:rStyle w:val="Strong"/>
          <w:color w:val="000000" w:themeColor="text1"/>
          <w:spacing w:val="-2"/>
          <w:sz w:val="22"/>
          <w:szCs w:val="22"/>
          <w:bdr w:val="none" w:sz="0" w:space="0" w:color="auto" w:frame="1"/>
        </w:rPr>
        <w:lastRenderedPageBreak/>
        <w:t>Quality Assurance/Quality Control</w:t>
      </w:r>
      <w:r w:rsidR="00892C85" w:rsidRPr="00A366D6">
        <w:rPr>
          <w:rStyle w:val="Strong"/>
          <w:color w:val="auto"/>
          <w:spacing w:val="-2"/>
          <w:sz w:val="22"/>
          <w:szCs w:val="22"/>
          <w:bdr w:val="none" w:sz="0" w:space="0" w:color="auto" w:frame="1"/>
        </w:rPr>
        <w:t xml:space="preserve"> </w:t>
      </w:r>
      <w:r w:rsidR="00892C85" w:rsidRPr="00030BCD">
        <w:rPr>
          <w:rStyle w:val="Strong"/>
          <w:color w:val="auto"/>
          <w:spacing w:val="-2"/>
          <w:sz w:val="22"/>
          <w:szCs w:val="22"/>
          <w:bdr w:val="none" w:sz="0" w:space="0" w:color="auto" w:frame="1"/>
        </w:rPr>
        <w:t>statement</w:t>
      </w:r>
    </w:p>
    <w:p w14:paraId="356D7F0E" w14:textId="1BD0EA08" w:rsidR="00064C15" w:rsidRPr="00A366D6" w:rsidRDefault="00064C15" w:rsidP="00064C15">
      <w:pPr>
        <w:pStyle w:val="NormalWeb"/>
        <w:adjustRightInd w:val="0"/>
        <w:snapToGrid w:val="0"/>
        <w:spacing w:beforeAutospacing="0" w:after="200" w:afterAutospacing="0" w:line="252" w:lineRule="auto"/>
        <w:rPr>
          <w:color w:val="auto"/>
          <w:spacing w:val="-2"/>
          <w:sz w:val="22"/>
          <w:szCs w:val="22"/>
        </w:rPr>
      </w:pPr>
      <w:r w:rsidRPr="00A366D6">
        <w:rPr>
          <w:color w:val="auto"/>
          <w:spacing w:val="-2"/>
          <w:sz w:val="22"/>
          <w:szCs w:val="22"/>
        </w:rPr>
        <w:t>Gander Gold Corporation has contracted the services of GroundTruth Exploration to conduct and manage the RAB drill programs in Newfoundland. RAB drilling produces rock chip samples. A representative sample</w:t>
      </w:r>
      <w:r w:rsidR="00800BB1" w:rsidRPr="00A366D6">
        <w:rPr>
          <w:color w:val="auto"/>
          <w:spacing w:val="-2"/>
          <w:sz w:val="22"/>
          <w:szCs w:val="22"/>
        </w:rPr>
        <w:t>; typically 2-3kg of material,</w:t>
      </w:r>
      <w:r w:rsidRPr="00A366D6">
        <w:rPr>
          <w:color w:val="auto"/>
          <w:spacing w:val="-2"/>
          <w:sz w:val="22"/>
          <w:szCs w:val="22"/>
        </w:rPr>
        <w:t xml:space="preserve"> for each 5-foot (1.52m) interval of drilling is collected for analyses. Once sorted and logged all samples are shipped to SGS prep facility in Grand Falls NL and final analyses is performed at SGS Burnaby BC. At SGS Grand Falls NL individual samples are dried, crushed and pulverized (PRP89) and analyses at SGS Burnaby consists of a 30g Au Fire Assay (GE_FAA30V5), and a 25g sample is analysed for 49 elements by 2 Acid Leach with an ICP-MS finish (GE_ARM3V25). SGS Canada is a certified laboratory independent of Gander Gold Corporation. As part of the sampling protocol a QAQC program is adhered to and includes the insertion of industry approved standards, blanks, and the insertion of field duplicates. Alternating, standards, blanks and field duplicates are part of the sampling stream and amount to six QAQC samples per one-hundred samples collected. </w:t>
      </w:r>
    </w:p>
    <w:p w14:paraId="64E34835" w14:textId="592BED8E" w:rsidR="008C163B" w:rsidRPr="00892C85" w:rsidRDefault="008C163B" w:rsidP="00371488">
      <w:pPr>
        <w:pStyle w:val="NormalWeb"/>
        <w:adjustRightInd w:val="0"/>
        <w:snapToGrid w:val="0"/>
        <w:spacing w:beforeAutospacing="0" w:after="200" w:afterAutospacing="0" w:line="252" w:lineRule="auto"/>
        <w:rPr>
          <w:b/>
          <w:bCs/>
          <w:spacing w:val="-2"/>
          <w:sz w:val="22"/>
          <w:szCs w:val="22"/>
        </w:rPr>
      </w:pPr>
      <w:r w:rsidRPr="00892C85">
        <w:rPr>
          <w:b/>
          <w:bCs/>
          <w:spacing w:val="-2"/>
          <w:sz w:val="22"/>
          <w:szCs w:val="22"/>
        </w:rPr>
        <w:t xml:space="preserve">Qualified Person </w:t>
      </w:r>
    </w:p>
    <w:p w14:paraId="1A18F231" w14:textId="2DC8EF23" w:rsidR="008C163B" w:rsidRPr="00892C85" w:rsidRDefault="008C163B" w:rsidP="00371488">
      <w:pPr>
        <w:pStyle w:val="NormalWeb"/>
        <w:adjustRightInd w:val="0"/>
        <w:snapToGrid w:val="0"/>
        <w:spacing w:beforeAutospacing="0" w:after="200" w:afterAutospacing="0" w:line="252" w:lineRule="auto"/>
        <w:jc w:val="both"/>
        <w:rPr>
          <w:spacing w:val="-2"/>
          <w:sz w:val="22"/>
          <w:szCs w:val="22"/>
        </w:rPr>
      </w:pPr>
      <w:r w:rsidRPr="00892C85">
        <w:rPr>
          <w:spacing w:val="-2"/>
          <w:sz w:val="22"/>
          <w:szCs w:val="22"/>
        </w:rPr>
        <w:t xml:space="preserve">The technical information in this news release has been reviewed and approved by Ian Fraser, P.Geo., Vice- President of Exploration for </w:t>
      </w:r>
      <w:r w:rsidR="005B42F2" w:rsidRPr="00892C85">
        <w:rPr>
          <w:spacing w:val="-2"/>
          <w:sz w:val="22"/>
          <w:szCs w:val="22"/>
        </w:rPr>
        <w:t>Gander</w:t>
      </w:r>
      <w:r w:rsidRPr="00892C85">
        <w:rPr>
          <w:spacing w:val="-2"/>
          <w:sz w:val="22"/>
          <w:szCs w:val="22"/>
        </w:rPr>
        <w:t xml:space="preserve"> Gold</w:t>
      </w:r>
      <w:r w:rsidR="00CB1648" w:rsidRPr="00892C85">
        <w:rPr>
          <w:spacing w:val="-2"/>
          <w:sz w:val="22"/>
          <w:szCs w:val="22"/>
        </w:rPr>
        <w:t xml:space="preserve"> Corp</w:t>
      </w:r>
      <w:r w:rsidRPr="00892C85">
        <w:rPr>
          <w:spacing w:val="-2"/>
          <w:sz w:val="22"/>
          <w:szCs w:val="22"/>
        </w:rPr>
        <w:t xml:space="preserve">. Mr. Fraser is the Qualified Person responsible for the scientific and technical information contained herein under National Instrument 43-101 standards. </w:t>
      </w:r>
    </w:p>
    <w:p w14:paraId="454FAF61" w14:textId="0B8AD4F6" w:rsidR="008C163B" w:rsidRPr="00892C85" w:rsidRDefault="008C163B" w:rsidP="00371488">
      <w:pPr>
        <w:adjustRightInd w:val="0"/>
        <w:snapToGrid w:val="0"/>
        <w:spacing w:after="200" w:line="252" w:lineRule="auto"/>
        <w:jc w:val="both"/>
        <w:textAlignment w:val="baseline"/>
        <w:rPr>
          <w:b/>
          <w:bCs/>
          <w:color w:val="000000" w:themeColor="text1"/>
          <w:spacing w:val="-2"/>
          <w:sz w:val="22"/>
          <w:szCs w:val="22"/>
          <w:bdr w:val="none" w:sz="0" w:space="0" w:color="auto" w:frame="1"/>
        </w:rPr>
      </w:pPr>
      <w:r w:rsidRPr="00892C85">
        <w:rPr>
          <w:b/>
          <w:bCs/>
          <w:color w:val="000000" w:themeColor="text1"/>
          <w:spacing w:val="-2"/>
          <w:sz w:val="22"/>
          <w:szCs w:val="22"/>
          <w:bdr w:val="none" w:sz="0" w:space="0" w:color="auto" w:frame="1"/>
        </w:rPr>
        <w:t>Acknowledgment</w:t>
      </w:r>
    </w:p>
    <w:p w14:paraId="398C6B3E" w14:textId="1E3C54B8" w:rsidR="002B719C" w:rsidRPr="00892C85" w:rsidRDefault="008C163B" w:rsidP="00371488">
      <w:pPr>
        <w:adjustRightInd w:val="0"/>
        <w:snapToGrid w:val="0"/>
        <w:spacing w:after="200" w:line="252" w:lineRule="auto"/>
        <w:jc w:val="both"/>
        <w:textAlignment w:val="baseline"/>
        <w:rPr>
          <w:color w:val="000000" w:themeColor="text1"/>
          <w:spacing w:val="-2"/>
          <w:sz w:val="22"/>
          <w:szCs w:val="22"/>
        </w:rPr>
      </w:pPr>
      <w:r w:rsidRPr="00892C85">
        <w:rPr>
          <w:color w:val="000000" w:themeColor="text1"/>
          <w:spacing w:val="-2"/>
          <w:sz w:val="22"/>
          <w:szCs w:val="22"/>
        </w:rPr>
        <w:t xml:space="preserve">Gander Gold acknowledges the financial support of the Junior Exploration Assistance Program, Department of Natural Resources, Government of </w:t>
      </w:r>
      <w:proofErr w:type="gramStart"/>
      <w:r w:rsidRPr="00892C85">
        <w:rPr>
          <w:color w:val="000000" w:themeColor="text1"/>
          <w:spacing w:val="-2"/>
          <w:sz w:val="22"/>
          <w:szCs w:val="22"/>
        </w:rPr>
        <w:t>Newfoundland</w:t>
      </w:r>
      <w:proofErr w:type="gramEnd"/>
      <w:r w:rsidRPr="00892C85">
        <w:rPr>
          <w:color w:val="000000" w:themeColor="text1"/>
          <w:spacing w:val="-2"/>
          <w:sz w:val="22"/>
          <w:szCs w:val="22"/>
        </w:rPr>
        <w:t xml:space="preserve"> and Labrador.</w:t>
      </w:r>
    </w:p>
    <w:p w14:paraId="53F70044" w14:textId="228332B0" w:rsidR="008C163B" w:rsidRPr="00892C85" w:rsidRDefault="008C163B" w:rsidP="00371488">
      <w:pPr>
        <w:adjustRightInd w:val="0"/>
        <w:snapToGrid w:val="0"/>
        <w:spacing w:after="200" w:line="252" w:lineRule="auto"/>
        <w:jc w:val="both"/>
        <w:textAlignment w:val="baseline"/>
        <w:rPr>
          <w:b/>
          <w:bCs/>
          <w:color w:val="000000" w:themeColor="text1"/>
          <w:spacing w:val="-2"/>
          <w:sz w:val="22"/>
          <w:szCs w:val="22"/>
          <w:bdr w:val="none" w:sz="0" w:space="0" w:color="auto" w:frame="1"/>
        </w:rPr>
      </w:pPr>
      <w:r w:rsidRPr="00892C85">
        <w:rPr>
          <w:b/>
          <w:bCs/>
          <w:color w:val="000000" w:themeColor="text1"/>
          <w:spacing w:val="-2"/>
          <w:sz w:val="22"/>
          <w:szCs w:val="22"/>
          <w:bdr w:val="none" w:sz="0" w:space="0" w:color="auto" w:frame="1"/>
        </w:rPr>
        <w:t>About Gander Gold Corporation</w:t>
      </w:r>
    </w:p>
    <w:p w14:paraId="551CB99A" w14:textId="6326BBC5" w:rsidR="00434080" w:rsidRPr="00892C85" w:rsidRDefault="008C163B" w:rsidP="00371488">
      <w:pPr>
        <w:adjustRightInd w:val="0"/>
        <w:snapToGrid w:val="0"/>
        <w:spacing w:after="200" w:line="252" w:lineRule="auto"/>
        <w:jc w:val="both"/>
        <w:textAlignment w:val="baseline"/>
        <w:rPr>
          <w:rStyle w:val="Strong"/>
          <w:b w:val="0"/>
          <w:bCs w:val="0"/>
          <w:color w:val="000000" w:themeColor="text1"/>
          <w:spacing w:val="-2"/>
          <w:sz w:val="22"/>
          <w:szCs w:val="22"/>
        </w:rPr>
      </w:pPr>
      <w:r w:rsidRPr="00892C85">
        <w:rPr>
          <w:color w:val="000000" w:themeColor="text1"/>
          <w:spacing w:val="-2"/>
          <w:sz w:val="22"/>
          <w:szCs w:val="22"/>
        </w:rPr>
        <w:t>Gander Gold is </w:t>
      </w:r>
      <w:r w:rsidRPr="00892C85">
        <w:rPr>
          <w:i/>
          <w:iCs/>
          <w:color w:val="000000" w:themeColor="text1"/>
          <w:spacing w:val="-2"/>
          <w:sz w:val="22"/>
          <w:szCs w:val="22"/>
          <w:bdr w:val="none" w:sz="0" w:space="0" w:color="auto" w:frame="1"/>
        </w:rPr>
        <w:t xml:space="preserve">“All Newfoundland, All the </w:t>
      </w:r>
      <w:r w:rsidR="00995267" w:rsidRPr="00892C85">
        <w:rPr>
          <w:i/>
          <w:iCs/>
          <w:color w:val="000000" w:themeColor="text1"/>
          <w:spacing w:val="-2"/>
          <w:sz w:val="22"/>
          <w:szCs w:val="22"/>
          <w:bdr w:val="none" w:sz="0" w:space="0" w:color="auto" w:frame="1"/>
        </w:rPr>
        <w:t>Time</w:t>
      </w:r>
      <w:r w:rsidR="00995267" w:rsidRPr="00892C85">
        <w:rPr>
          <w:color w:val="000000" w:themeColor="text1"/>
          <w:spacing w:val="-2"/>
          <w:sz w:val="22"/>
          <w:szCs w:val="22"/>
        </w:rPr>
        <w:t>.” The</w:t>
      </w:r>
      <w:r w:rsidRPr="00892C85">
        <w:rPr>
          <w:color w:val="000000" w:themeColor="text1"/>
          <w:spacing w:val="-2"/>
          <w:sz w:val="22"/>
          <w:szCs w:val="22"/>
        </w:rPr>
        <w:t xml:space="preserve"> Company is one of the island’s largest claimholders targeting new high-grade gold discoveries with a current focus on the large Gander North, Mount </w:t>
      </w:r>
      <w:r w:rsidR="003F72CE" w:rsidRPr="00892C85">
        <w:rPr>
          <w:color w:val="000000" w:themeColor="text1"/>
          <w:spacing w:val="-2"/>
          <w:sz w:val="22"/>
          <w:szCs w:val="22"/>
        </w:rPr>
        <w:t>Peyton,</w:t>
      </w:r>
      <w:r w:rsidRPr="00892C85">
        <w:rPr>
          <w:color w:val="000000" w:themeColor="text1"/>
          <w:spacing w:val="-2"/>
          <w:sz w:val="22"/>
          <w:szCs w:val="22"/>
        </w:rPr>
        <w:t xml:space="preserve"> and BLT (Botwood-Laurenceton-Thwart Island) projects where there has been very promising early exploration success. Other opportunities advancing through the pipeline are Cape Ray II, Carmanville, Gander South, Little </w:t>
      </w:r>
      <w:r w:rsidR="00995267" w:rsidRPr="00892C85">
        <w:rPr>
          <w:color w:val="000000" w:themeColor="text1"/>
          <w:spacing w:val="-2"/>
          <w:sz w:val="22"/>
          <w:szCs w:val="22"/>
        </w:rPr>
        <w:t>River,</w:t>
      </w:r>
      <w:r w:rsidRPr="00892C85">
        <w:rPr>
          <w:color w:val="000000" w:themeColor="text1"/>
          <w:spacing w:val="-2"/>
          <w:sz w:val="22"/>
          <w:szCs w:val="22"/>
        </w:rPr>
        <w:t xml:space="preserve"> and Hermitage.</w:t>
      </w:r>
    </w:p>
    <w:p w14:paraId="46484173" w14:textId="4AE2E00E" w:rsidR="00B328C6" w:rsidRPr="00892C85" w:rsidRDefault="008C163B" w:rsidP="00371488">
      <w:pPr>
        <w:pStyle w:val="NormalWeb"/>
        <w:adjustRightInd w:val="0"/>
        <w:snapToGrid w:val="0"/>
        <w:spacing w:beforeAutospacing="0" w:after="200" w:afterAutospacing="0" w:line="252" w:lineRule="auto"/>
        <w:textAlignment w:val="baseline"/>
        <w:rPr>
          <w:b/>
          <w:bCs/>
          <w:color w:val="000000" w:themeColor="text1"/>
          <w:spacing w:val="-2"/>
          <w:sz w:val="22"/>
          <w:szCs w:val="22"/>
          <w:bdr w:val="none" w:sz="0" w:space="0" w:color="auto" w:frame="1"/>
        </w:rPr>
      </w:pPr>
      <w:r w:rsidRPr="00892C85">
        <w:rPr>
          <w:rStyle w:val="Strong"/>
          <w:color w:val="000000" w:themeColor="text1"/>
          <w:spacing w:val="-2"/>
          <w:sz w:val="22"/>
          <w:szCs w:val="22"/>
          <w:bdr w:val="none" w:sz="0" w:space="0" w:color="auto" w:frame="1"/>
        </w:rPr>
        <w:t>Contact Info:</w:t>
      </w:r>
    </w:p>
    <w:p w14:paraId="62DE5E4D" w14:textId="77777777" w:rsidR="00371488" w:rsidRPr="00892C85" w:rsidRDefault="00371488" w:rsidP="00371488">
      <w:pPr>
        <w:pStyle w:val="NormalWeb"/>
        <w:adjustRightInd w:val="0"/>
        <w:snapToGrid w:val="0"/>
        <w:spacing w:beforeAutospacing="0" w:after="200" w:afterAutospacing="0" w:line="252" w:lineRule="auto"/>
        <w:textAlignment w:val="baseline"/>
        <w:rPr>
          <w:rStyle w:val="Strong"/>
          <w:color w:val="000000" w:themeColor="text1"/>
          <w:spacing w:val="-2"/>
          <w:sz w:val="22"/>
          <w:szCs w:val="22"/>
          <w:bdr w:val="none" w:sz="0" w:space="0" w:color="auto" w:frame="1"/>
        </w:rPr>
        <w:sectPr w:rsidR="00371488" w:rsidRPr="00892C85" w:rsidSect="00C909A0">
          <w:headerReference w:type="default" r:id="rId19"/>
          <w:headerReference w:type="first" r:id="rId20"/>
          <w:footerReference w:type="first" r:id="rId21"/>
          <w:type w:val="continuous"/>
          <w:pgSz w:w="12240" w:h="15840"/>
          <w:pgMar w:top="567" w:right="964" w:bottom="567" w:left="964" w:header="397" w:footer="397" w:gutter="0"/>
          <w:cols w:space="720"/>
          <w:formProt w:val="0"/>
          <w:titlePg/>
          <w:docGrid w:linePitch="360"/>
        </w:sectPr>
      </w:pPr>
    </w:p>
    <w:p w14:paraId="7A134A84" w14:textId="57AB54BB" w:rsidR="008C163B" w:rsidRPr="00892C85" w:rsidRDefault="008C163B" w:rsidP="00371488">
      <w:pPr>
        <w:pStyle w:val="NormalWeb"/>
        <w:adjustRightInd w:val="0"/>
        <w:snapToGrid w:val="0"/>
        <w:spacing w:beforeAutospacing="0" w:after="200" w:afterAutospacing="0" w:line="252" w:lineRule="auto"/>
        <w:textAlignment w:val="baseline"/>
        <w:rPr>
          <w:b/>
          <w:bCs/>
          <w:color w:val="000000" w:themeColor="text1"/>
          <w:spacing w:val="-2"/>
          <w:sz w:val="22"/>
          <w:szCs w:val="22"/>
          <w:bdr w:val="none" w:sz="0" w:space="0" w:color="auto" w:frame="1"/>
        </w:rPr>
      </w:pPr>
      <w:r w:rsidRPr="00892C85">
        <w:rPr>
          <w:rStyle w:val="Strong"/>
          <w:color w:val="000000" w:themeColor="text1"/>
          <w:spacing w:val="-2"/>
          <w:sz w:val="22"/>
          <w:szCs w:val="22"/>
          <w:bdr w:val="none" w:sz="0" w:space="0" w:color="auto" w:frame="1"/>
        </w:rPr>
        <w:t>Mark Scott</w:t>
      </w:r>
      <w:r w:rsidRPr="00892C85">
        <w:rPr>
          <w:b/>
          <w:bCs/>
          <w:color w:val="000000" w:themeColor="text1"/>
          <w:spacing w:val="-2"/>
          <w:sz w:val="22"/>
          <w:szCs w:val="22"/>
          <w:bdr w:val="none" w:sz="0" w:space="0" w:color="auto" w:frame="1"/>
        </w:rPr>
        <w:br/>
      </w:r>
      <w:r w:rsidRPr="00892C85">
        <w:rPr>
          <w:color w:val="000000" w:themeColor="text1"/>
          <w:spacing w:val="-2"/>
          <w:sz w:val="22"/>
          <w:szCs w:val="22"/>
        </w:rPr>
        <w:t>Chief Executive Officer &amp; Director</w:t>
      </w:r>
      <w:r w:rsidRPr="00892C85">
        <w:rPr>
          <w:color w:val="000000" w:themeColor="text1"/>
          <w:spacing w:val="-2"/>
          <w:sz w:val="22"/>
          <w:szCs w:val="22"/>
        </w:rPr>
        <w:br/>
      </w:r>
      <w:hyperlink r:id="rId22" w:history="1">
        <w:r w:rsidRPr="00892C85">
          <w:rPr>
            <w:rStyle w:val="Hyperlink"/>
            <w:color w:val="000000" w:themeColor="text1"/>
            <w:spacing w:val="-2"/>
            <w:sz w:val="22"/>
            <w:szCs w:val="22"/>
            <w:bdr w:val="none" w:sz="0" w:space="0" w:color="auto" w:frame="1"/>
          </w:rPr>
          <w:t>info@gandergold.com</w:t>
        </w:r>
      </w:hyperlink>
    </w:p>
    <w:p w14:paraId="7982CB7E" w14:textId="77777777" w:rsidR="00CB0457" w:rsidRPr="00892C85" w:rsidRDefault="008C163B" w:rsidP="00371488">
      <w:pPr>
        <w:pStyle w:val="NormalWeb"/>
        <w:adjustRightInd w:val="0"/>
        <w:snapToGrid w:val="0"/>
        <w:spacing w:beforeAutospacing="0" w:after="200" w:afterAutospacing="0" w:line="252" w:lineRule="auto"/>
        <w:textAlignment w:val="baseline"/>
        <w:rPr>
          <w:rStyle w:val="Hyperlink"/>
          <w:color w:val="000000" w:themeColor="text1"/>
          <w:spacing w:val="-2"/>
          <w:sz w:val="22"/>
          <w:szCs w:val="22"/>
          <w:bdr w:val="none" w:sz="0" w:space="0" w:color="auto" w:frame="1"/>
        </w:rPr>
        <w:sectPr w:rsidR="00CB0457" w:rsidRPr="00892C85" w:rsidSect="00C909A0">
          <w:type w:val="continuous"/>
          <w:pgSz w:w="12240" w:h="15840"/>
          <w:pgMar w:top="567" w:right="964" w:bottom="567" w:left="964" w:header="397" w:footer="397" w:gutter="0"/>
          <w:cols w:num="2" w:space="720"/>
          <w:formProt w:val="0"/>
          <w:titlePg/>
          <w:docGrid w:linePitch="360"/>
        </w:sectPr>
      </w:pPr>
      <w:r w:rsidRPr="00892C85">
        <w:rPr>
          <w:rStyle w:val="Strong"/>
          <w:color w:val="000000" w:themeColor="text1"/>
          <w:spacing w:val="-2"/>
          <w:sz w:val="22"/>
          <w:szCs w:val="22"/>
          <w:bdr w:val="none" w:sz="0" w:space="0" w:color="auto" w:frame="1"/>
        </w:rPr>
        <w:t>Terry Bramhall</w:t>
      </w:r>
      <w:r w:rsidRPr="00892C85">
        <w:rPr>
          <w:b/>
          <w:bCs/>
          <w:color w:val="000000" w:themeColor="text1"/>
          <w:spacing w:val="-2"/>
          <w:sz w:val="22"/>
          <w:szCs w:val="22"/>
          <w:bdr w:val="none" w:sz="0" w:space="0" w:color="auto" w:frame="1"/>
        </w:rPr>
        <w:br/>
      </w:r>
      <w:r w:rsidRPr="00892C85">
        <w:rPr>
          <w:color w:val="000000" w:themeColor="text1"/>
          <w:spacing w:val="-2"/>
          <w:sz w:val="22"/>
          <w:szCs w:val="22"/>
        </w:rPr>
        <w:t xml:space="preserve">Gander Gold </w:t>
      </w:r>
      <w:r w:rsidR="00D855C5" w:rsidRPr="00892C85">
        <w:rPr>
          <w:color w:val="000000" w:themeColor="text1"/>
          <w:spacing w:val="-2"/>
          <w:sz w:val="22"/>
          <w:szCs w:val="22"/>
        </w:rPr>
        <w:t xml:space="preserve">- </w:t>
      </w:r>
      <w:r w:rsidRPr="00892C85">
        <w:rPr>
          <w:color w:val="000000" w:themeColor="text1"/>
          <w:spacing w:val="-2"/>
          <w:sz w:val="22"/>
          <w:szCs w:val="22"/>
        </w:rPr>
        <w:t>Corporate Communications</w:t>
      </w:r>
      <w:r w:rsidRPr="00892C85">
        <w:rPr>
          <w:color w:val="000000" w:themeColor="text1"/>
          <w:spacing w:val="-2"/>
          <w:sz w:val="22"/>
          <w:szCs w:val="22"/>
        </w:rPr>
        <w:br/>
        <w:t>1.604.833.6999 (mobile)</w:t>
      </w:r>
      <w:r w:rsidRPr="00892C85">
        <w:rPr>
          <w:color w:val="000000" w:themeColor="text1"/>
          <w:spacing w:val="-2"/>
          <w:sz w:val="22"/>
          <w:szCs w:val="22"/>
        </w:rPr>
        <w:br/>
        <w:t>1.604.675.9985 (office)</w:t>
      </w:r>
      <w:r w:rsidRPr="00892C85">
        <w:rPr>
          <w:color w:val="000000" w:themeColor="text1"/>
          <w:spacing w:val="-2"/>
          <w:sz w:val="22"/>
          <w:szCs w:val="22"/>
        </w:rPr>
        <w:br/>
      </w:r>
      <w:hyperlink r:id="rId23" w:history="1">
        <w:r w:rsidRPr="00892C85">
          <w:rPr>
            <w:rStyle w:val="Hyperlink"/>
            <w:color w:val="000000" w:themeColor="text1"/>
            <w:spacing w:val="-2"/>
            <w:sz w:val="22"/>
            <w:szCs w:val="22"/>
            <w:bdr w:val="none" w:sz="0" w:space="0" w:color="auto" w:frame="1"/>
          </w:rPr>
          <w:t>terry.bramhall@gandergold.com</w:t>
        </w:r>
      </w:hyperlink>
    </w:p>
    <w:p w14:paraId="5E05A12A" w14:textId="549611BE" w:rsidR="008C163B" w:rsidRPr="00892C85" w:rsidRDefault="008C163B" w:rsidP="00371488">
      <w:pPr>
        <w:pStyle w:val="NormalWeb"/>
        <w:adjustRightInd w:val="0"/>
        <w:snapToGrid w:val="0"/>
        <w:spacing w:beforeAutospacing="0" w:after="200" w:afterAutospacing="0" w:line="252" w:lineRule="auto"/>
        <w:jc w:val="both"/>
        <w:textAlignment w:val="baseline"/>
        <w:rPr>
          <w:b/>
          <w:bCs/>
          <w:color w:val="000000" w:themeColor="text1"/>
          <w:spacing w:val="-2"/>
          <w:sz w:val="22"/>
          <w:szCs w:val="22"/>
          <w:bdr w:val="none" w:sz="0" w:space="0" w:color="auto" w:frame="1"/>
        </w:rPr>
      </w:pPr>
      <w:r w:rsidRPr="00892C85">
        <w:rPr>
          <w:rStyle w:val="Strong"/>
          <w:color w:val="000000" w:themeColor="text1"/>
          <w:spacing w:val="-2"/>
          <w:sz w:val="22"/>
          <w:szCs w:val="22"/>
          <w:bdr w:val="none" w:sz="0" w:space="0" w:color="auto" w:frame="1"/>
        </w:rPr>
        <w:t>Caution Regarding Forward Looking Statements</w:t>
      </w:r>
    </w:p>
    <w:p w14:paraId="1EC9256C" w14:textId="6C3783AB" w:rsidR="008C163B" w:rsidRPr="00892C85" w:rsidRDefault="008C163B" w:rsidP="00371488">
      <w:pPr>
        <w:pStyle w:val="NormalWeb"/>
        <w:adjustRightInd w:val="0"/>
        <w:snapToGrid w:val="0"/>
        <w:spacing w:beforeAutospacing="0" w:after="200" w:afterAutospacing="0" w:line="252" w:lineRule="auto"/>
        <w:jc w:val="both"/>
        <w:textAlignment w:val="baseline"/>
        <w:rPr>
          <w:rStyle w:val="Emphasis"/>
          <w:i w:val="0"/>
          <w:iCs w:val="0"/>
          <w:color w:val="000000" w:themeColor="text1"/>
          <w:spacing w:val="-2"/>
          <w:sz w:val="22"/>
          <w:szCs w:val="22"/>
        </w:rPr>
      </w:pPr>
      <w:r w:rsidRPr="00892C85">
        <w:rPr>
          <w:color w:val="000000" w:themeColor="text1"/>
          <w:spacing w:val="-2"/>
          <w:sz w:val="22"/>
          <w:szCs w:val="22"/>
        </w:rPr>
        <w:t>Investors are cautioned that, except for statements of historical fact, certain information contained in this document includes “forward looking information</w:t>
      </w:r>
      <w:r w:rsidR="00123A9E" w:rsidRPr="00892C85">
        <w:rPr>
          <w:color w:val="000000" w:themeColor="text1"/>
          <w:spacing w:val="-2"/>
          <w:sz w:val="22"/>
          <w:szCs w:val="22"/>
        </w:rPr>
        <w:t>,”</w:t>
      </w:r>
      <w:r w:rsidRPr="00892C85">
        <w:rPr>
          <w:color w:val="000000" w:themeColor="text1"/>
          <w:spacing w:val="-2"/>
          <w:sz w:val="22"/>
          <w:szCs w:val="22"/>
        </w:rPr>
        <w:t xml:space="preserve"> with respect to a performance expectation for </w:t>
      </w:r>
      <w:r w:rsidR="00D3031B" w:rsidRPr="00892C85">
        <w:rPr>
          <w:color w:val="000000" w:themeColor="text1"/>
          <w:spacing w:val="-2"/>
          <w:sz w:val="22"/>
          <w:szCs w:val="22"/>
        </w:rPr>
        <w:t>Gander Gold Corp</w:t>
      </w:r>
      <w:r w:rsidRPr="00892C85">
        <w:rPr>
          <w:color w:val="000000" w:themeColor="text1"/>
          <w:spacing w:val="-2"/>
          <w:sz w:val="22"/>
          <w:szCs w:val="22"/>
        </w:rPr>
        <w:t xml:space="preserve">. Such forward looking statements are based on current expectations, estimates and projections formulated using assumptions believed to be reasonable and involving </w:t>
      </w:r>
      <w:proofErr w:type="gramStart"/>
      <w:r w:rsidRPr="00892C85">
        <w:rPr>
          <w:color w:val="000000" w:themeColor="text1"/>
          <w:spacing w:val="-2"/>
          <w:sz w:val="22"/>
          <w:szCs w:val="22"/>
        </w:rPr>
        <w:t>a number of</w:t>
      </w:r>
      <w:proofErr w:type="gramEnd"/>
      <w:r w:rsidRPr="00892C85">
        <w:rPr>
          <w:color w:val="000000" w:themeColor="text1"/>
          <w:spacing w:val="-2"/>
          <w:sz w:val="22"/>
          <w:szCs w:val="22"/>
        </w:rPr>
        <w:t xml:space="preserve"> risks and uncertainties which could cause actual results to differ materially from those anticipated. Such factors include, without limitation, fluctuations in foreign exchange markets, the price of commodities in both the cash market and futures market, changes in legislation, taxation, controls and regulation of national and local governments and political and economic developments in Canada and other countries where </w:t>
      </w:r>
      <w:r w:rsidR="00D3031B" w:rsidRPr="00892C85">
        <w:rPr>
          <w:color w:val="000000" w:themeColor="text1"/>
          <w:spacing w:val="-2"/>
          <w:sz w:val="22"/>
          <w:szCs w:val="22"/>
        </w:rPr>
        <w:t xml:space="preserve">Gander </w:t>
      </w:r>
      <w:r w:rsidRPr="00892C85">
        <w:rPr>
          <w:color w:val="000000" w:themeColor="text1"/>
          <w:spacing w:val="-2"/>
          <w:sz w:val="22"/>
          <w:szCs w:val="22"/>
        </w:rPr>
        <w:t xml:space="preserve">carries out or may carry out business in the future, the availability of future business opportunities and the ability to successfully integrate acquisitions or operational difficulties related to technical activities of mining and reclamation, the speculative nature of exploration and development of mineral deposits, including risks obtaining necessary licenses and permits, reducing the quantity or grade of reserves, adverse changes in credit ratings, and the challenge of title. The Company does not undertake an obligation to update publicly or revise forward looking statements or information, whether </w:t>
      </w:r>
      <w:proofErr w:type="gramStart"/>
      <w:r w:rsidRPr="00892C85">
        <w:rPr>
          <w:color w:val="000000" w:themeColor="text1"/>
          <w:spacing w:val="-2"/>
          <w:sz w:val="22"/>
          <w:szCs w:val="22"/>
        </w:rPr>
        <w:t>as a result of</w:t>
      </w:r>
      <w:proofErr w:type="gramEnd"/>
      <w:r w:rsidRPr="00892C85">
        <w:rPr>
          <w:color w:val="000000" w:themeColor="text1"/>
          <w:spacing w:val="-2"/>
          <w:sz w:val="22"/>
          <w:szCs w:val="22"/>
        </w:rPr>
        <w:t xml:space="preserve"> new information, future events or otherwise, unless so required by applicable securities laws. Some of the results reported are historical and may not have been verified by the Company.</w:t>
      </w:r>
    </w:p>
    <w:p w14:paraId="3104FC4D" w14:textId="7E753630" w:rsidR="00827739" w:rsidRPr="00892C85" w:rsidRDefault="008C163B" w:rsidP="00371488">
      <w:pPr>
        <w:pStyle w:val="NormalWeb"/>
        <w:adjustRightInd w:val="0"/>
        <w:snapToGrid w:val="0"/>
        <w:spacing w:beforeAutospacing="0" w:after="200" w:afterAutospacing="0" w:line="252" w:lineRule="auto"/>
        <w:jc w:val="both"/>
        <w:textAlignment w:val="baseline"/>
        <w:rPr>
          <w:i/>
          <w:iCs/>
          <w:color w:val="000000"/>
          <w:spacing w:val="-2"/>
          <w:sz w:val="22"/>
          <w:szCs w:val="22"/>
        </w:rPr>
      </w:pPr>
      <w:r w:rsidRPr="00892C85">
        <w:rPr>
          <w:rStyle w:val="Emphasis"/>
          <w:color w:val="000000" w:themeColor="text1"/>
          <w:spacing w:val="-2"/>
          <w:sz w:val="22"/>
          <w:szCs w:val="22"/>
          <w:bdr w:val="none" w:sz="0" w:space="0" w:color="auto" w:frame="1"/>
        </w:rPr>
        <w:lastRenderedPageBreak/>
        <w:t>The CSE has neither approved nor disapproved the contents of this news release. Neither the CSE nor its Regulation Services Provider (as that term is defined in the policies of the CSE) accepts responsibility for the adequacy or accuracy of this news release.</w:t>
      </w:r>
      <w:bookmarkEnd w:id="0"/>
      <w:bookmarkEnd w:id="1"/>
      <w:bookmarkEnd w:id="2"/>
    </w:p>
    <w:sectPr w:rsidR="00827739" w:rsidRPr="00892C85" w:rsidSect="00C909A0">
      <w:type w:val="continuous"/>
      <w:pgSz w:w="12240" w:h="15840"/>
      <w:pgMar w:top="567" w:right="964" w:bottom="567" w:left="964" w:header="397" w:footer="397" w:gutter="0"/>
      <w:cols w:space="720"/>
      <w:formProt w:val="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3DFDF61" w14:textId="77777777" w:rsidR="00C909A0" w:rsidRDefault="00C909A0">
      <w:r>
        <w:separator/>
      </w:r>
    </w:p>
  </w:endnote>
  <w:endnote w:type="continuationSeparator" w:id="0">
    <w:p w14:paraId="2979AF4A" w14:textId="77777777" w:rsidR="00C909A0" w:rsidRDefault="00C909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charset w:val="00"/>
    <w:family w:val="swiss"/>
    <w:pitch w:val="variable"/>
    <w:sig w:usb0="E1000AEF" w:usb1="5000A1FF" w:usb2="00000000" w:usb3="00000000" w:csb0="000001BF" w:csb1="00000000"/>
  </w:font>
  <w:font w:name="Liberation Sans">
    <w:altName w:val="Arial"/>
    <w:charset w:val="00"/>
    <w:family w:val="roman"/>
    <w:pitch w:val="variable"/>
  </w:font>
  <w:font w:name="Microsoft YaHei">
    <w:panose1 w:val="020B0503020204020204"/>
    <w:charset w:val="86"/>
    <w:family w:val="swiss"/>
    <w:pitch w:val="variable"/>
    <w:sig w:usb0="80000287" w:usb1="2ACF3C50" w:usb2="00000016" w:usb3="00000000" w:csb0="0004001F" w:csb1="00000000"/>
  </w:font>
  <w:font w:name="Trajan Pro">
    <w:altName w:val="Calibri"/>
    <w:charset w:val="00"/>
    <w:family w:val="roman"/>
    <w:pitch w:val="variable"/>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2BFE7" w14:textId="7D5B5D64" w:rsidR="00CD79E2" w:rsidRPr="006663B6" w:rsidRDefault="00CD79E2" w:rsidP="00D754C2">
    <w:pPr>
      <w:tabs>
        <w:tab w:val="right" w:pos="1044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EA71B8C" w14:textId="77777777" w:rsidR="00C909A0" w:rsidRDefault="00C909A0">
      <w:r>
        <w:separator/>
      </w:r>
    </w:p>
  </w:footnote>
  <w:footnote w:type="continuationSeparator" w:id="0">
    <w:p w14:paraId="73AD7D82" w14:textId="77777777" w:rsidR="00C909A0" w:rsidRDefault="00C909A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5E073B" w14:textId="1EBECEEB" w:rsidR="00CD79E2" w:rsidRDefault="00CD79E2">
    <w:pPr>
      <w:pStyle w:val="Header"/>
    </w:pPr>
  </w:p>
  <w:p w14:paraId="6D48699A" w14:textId="7BB889E2" w:rsidR="00CD79E2" w:rsidRDefault="00293C62">
    <w:pPr>
      <w:tabs>
        <w:tab w:val="right" w:pos="10440"/>
      </w:tabs>
      <w:ind w:left="-1800" w:right="360"/>
    </w:pPr>
    <w:r>
      <w:rPr>
        <w:noProof/>
        <w:lang w:val="en-US"/>
      </w:rPr>
      <w:drawing>
        <wp:anchor distT="0" distB="5715" distL="114300" distR="116840" simplePos="0" relativeHeight="251657216" behindDoc="1" locked="0" layoutInCell="1" allowOverlap="1" wp14:anchorId="12696C43" wp14:editId="716B0BB9">
          <wp:simplePos x="0" y="0"/>
          <wp:positionH relativeFrom="page">
            <wp:posOffset>617220</wp:posOffset>
          </wp:positionH>
          <wp:positionV relativeFrom="page">
            <wp:posOffset>-2937510</wp:posOffset>
          </wp:positionV>
          <wp:extent cx="7769860" cy="1784985"/>
          <wp:effectExtent l="0" t="0" r="0" b="0"/>
          <wp:wrapNone/>
          <wp:docPr id="61" name="Imag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8234524" name="Image1"/>
                  <pic:cNvPicPr>
                    <a:picLocks noChangeAspect="1" noChangeArrowheads="1"/>
                  </pic:cNvPicPr>
                </pic:nvPicPr>
                <pic:blipFill>
                  <a:blip r:embed="rId1"/>
                  <a:stretch>
                    <a:fillRect/>
                  </a:stretch>
                </pic:blipFill>
                <pic:spPr bwMode="auto">
                  <a:xfrm>
                    <a:off x="0" y="0"/>
                    <a:ext cx="7769860" cy="1784985"/>
                  </a:xfrm>
                  <a:prstGeom prst="rect">
                    <a:avLst/>
                  </a:prstGeom>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i/>
        <w:color w:val="000000"/>
      </w:rPr>
      <w:id w:val="480514983"/>
      <w:docPartObj>
        <w:docPartGallery w:val="Watermarks"/>
        <w:docPartUnique/>
      </w:docPartObj>
    </w:sdtPr>
    <w:sdtEndPr/>
    <w:sdtContent>
      <w:p w14:paraId="3CB111FB" w14:textId="17664778" w:rsidR="00CD79E2" w:rsidRPr="006663B6" w:rsidRDefault="00030BCD">
        <w:pPr>
          <w:ind w:left="-1350"/>
          <w:rPr>
            <w:i/>
            <w:color w:val="000000"/>
          </w:rPr>
        </w:pP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EB2BC8"/>
    <w:multiLevelType w:val="multilevel"/>
    <w:tmpl w:val="BD0E3C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566A1F"/>
    <w:multiLevelType w:val="hybridMultilevel"/>
    <w:tmpl w:val="ED78DC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BB124EF"/>
    <w:multiLevelType w:val="hybridMultilevel"/>
    <w:tmpl w:val="3AA2EAA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0DAD64D5"/>
    <w:multiLevelType w:val="hybridMultilevel"/>
    <w:tmpl w:val="2CDE9BB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20CD02A8"/>
    <w:multiLevelType w:val="hybridMultilevel"/>
    <w:tmpl w:val="24BEF3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5053870"/>
    <w:multiLevelType w:val="hybridMultilevel"/>
    <w:tmpl w:val="B29CBB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3FD333DF"/>
    <w:multiLevelType w:val="hybridMultilevel"/>
    <w:tmpl w:val="65087D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4594F6A"/>
    <w:multiLevelType w:val="hybridMultilevel"/>
    <w:tmpl w:val="A3E03074"/>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8" w15:restartNumberingAfterBreak="0">
    <w:nsid w:val="48D67B48"/>
    <w:multiLevelType w:val="hybridMultilevel"/>
    <w:tmpl w:val="9CD0482A"/>
    <w:lvl w:ilvl="0" w:tplc="10090001">
      <w:start w:val="1"/>
      <w:numFmt w:val="bullet"/>
      <w:lvlText w:val=""/>
      <w:lvlJc w:val="left"/>
      <w:pPr>
        <w:ind w:left="360" w:hanging="360"/>
      </w:pPr>
      <w:rPr>
        <w:rFonts w:ascii="Symbol" w:hAnsi="Symbol" w:hint="default"/>
      </w:rPr>
    </w:lvl>
    <w:lvl w:ilvl="1" w:tplc="10090003">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9" w15:restartNumberingAfterBreak="0">
    <w:nsid w:val="49895C75"/>
    <w:multiLevelType w:val="hybridMultilevel"/>
    <w:tmpl w:val="92F44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E90F3D"/>
    <w:multiLevelType w:val="hybridMultilevel"/>
    <w:tmpl w:val="94D677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0284BE6"/>
    <w:multiLevelType w:val="hybridMultilevel"/>
    <w:tmpl w:val="E78CA87A"/>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52292B0C"/>
    <w:multiLevelType w:val="hybridMultilevel"/>
    <w:tmpl w:val="4BF8EA98"/>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3" w15:restartNumberingAfterBreak="0">
    <w:nsid w:val="58DD5027"/>
    <w:multiLevelType w:val="hybridMultilevel"/>
    <w:tmpl w:val="64DA776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5D2E01F9"/>
    <w:multiLevelType w:val="hybridMultilevel"/>
    <w:tmpl w:val="C37E2C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DE021C1"/>
    <w:multiLevelType w:val="hybridMultilevel"/>
    <w:tmpl w:val="5142DD90"/>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6" w15:restartNumberingAfterBreak="0">
    <w:nsid w:val="5F08070C"/>
    <w:multiLevelType w:val="hybridMultilevel"/>
    <w:tmpl w:val="0E94C5D2"/>
    <w:lvl w:ilvl="0" w:tplc="04090005">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7" w15:restartNumberingAfterBreak="0">
    <w:nsid w:val="61444BD7"/>
    <w:multiLevelType w:val="hybridMultilevel"/>
    <w:tmpl w:val="8A50946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8" w15:restartNumberingAfterBreak="0">
    <w:nsid w:val="63161912"/>
    <w:multiLevelType w:val="hybridMultilevel"/>
    <w:tmpl w:val="E44A95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3F568AA"/>
    <w:multiLevelType w:val="hybridMultilevel"/>
    <w:tmpl w:val="40E878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DBA48F4"/>
    <w:multiLevelType w:val="hybridMultilevel"/>
    <w:tmpl w:val="9CCE21C4"/>
    <w:lvl w:ilvl="0" w:tplc="10090001">
      <w:start w:val="1"/>
      <w:numFmt w:val="bullet"/>
      <w:lvlText w:val=""/>
      <w:lvlJc w:val="left"/>
      <w:pPr>
        <w:ind w:left="2160" w:hanging="360"/>
      </w:pPr>
      <w:rPr>
        <w:rFonts w:ascii="Symbol" w:hAnsi="Symbol" w:hint="default"/>
      </w:rPr>
    </w:lvl>
    <w:lvl w:ilvl="1" w:tplc="10090003">
      <w:start w:val="1"/>
      <w:numFmt w:val="bullet"/>
      <w:lvlText w:val="o"/>
      <w:lvlJc w:val="left"/>
      <w:pPr>
        <w:ind w:left="2880" w:hanging="360"/>
      </w:pPr>
      <w:rPr>
        <w:rFonts w:ascii="Courier New" w:hAnsi="Courier New" w:cs="Courier New" w:hint="default"/>
      </w:rPr>
    </w:lvl>
    <w:lvl w:ilvl="2" w:tplc="10090005">
      <w:start w:val="1"/>
      <w:numFmt w:val="bullet"/>
      <w:lvlText w:val=""/>
      <w:lvlJc w:val="left"/>
      <w:pPr>
        <w:ind w:left="3600" w:hanging="360"/>
      </w:pPr>
      <w:rPr>
        <w:rFonts w:ascii="Wingdings" w:hAnsi="Wingdings" w:hint="default"/>
      </w:rPr>
    </w:lvl>
    <w:lvl w:ilvl="3" w:tplc="10090001">
      <w:start w:val="1"/>
      <w:numFmt w:val="bullet"/>
      <w:lvlText w:val=""/>
      <w:lvlJc w:val="left"/>
      <w:pPr>
        <w:ind w:left="4320" w:hanging="360"/>
      </w:pPr>
      <w:rPr>
        <w:rFonts w:ascii="Symbol" w:hAnsi="Symbol" w:hint="default"/>
      </w:rPr>
    </w:lvl>
    <w:lvl w:ilvl="4" w:tplc="10090003">
      <w:start w:val="1"/>
      <w:numFmt w:val="bullet"/>
      <w:lvlText w:val="o"/>
      <w:lvlJc w:val="left"/>
      <w:pPr>
        <w:ind w:left="5040" w:hanging="360"/>
      </w:pPr>
      <w:rPr>
        <w:rFonts w:ascii="Courier New" w:hAnsi="Courier New" w:cs="Courier New" w:hint="default"/>
      </w:rPr>
    </w:lvl>
    <w:lvl w:ilvl="5" w:tplc="10090005">
      <w:start w:val="1"/>
      <w:numFmt w:val="bullet"/>
      <w:lvlText w:val=""/>
      <w:lvlJc w:val="left"/>
      <w:pPr>
        <w:ind w:left="5760" w:hanging="360"/>
      </w:pPr>
      <w:rPr>
        <w:rFonts w:ascii="Wingdings" w:hAnsi="Wingdings" w:hint="default"/>
      </w:rPr>
    </w:lvl>
    <w:lvl w:ilvl="6" w:tplc="10090001">
      <w:start w:val="1"/>
      <w:numFmt w:val="bullet"/>
      <w:lvlText w:val=""/>
      <w:lvlJc w:val="left"/>
      <w:pPr>
        <w:ind w:left="6480" w:hanging="360"/>
      </w:pPr>
      <w:rPr>
        <w:rFonts w:ascii="Symbol" w:hAnsi="Symbol" w:hint="default"/>
      </w:rPr>
    </w:lvl>
    <w:lvl w:ilvl="7" w:tplc="10090003">
      <w:start w:val="1"/>
      <w:numFmt w:val="bullet"/>
      <w:lvlText w:val="o"/>
      <w:lvlJc w:val="left"/>
      <w:pPr>
        <w:ind w:left="7200" w:hanging="360"/>
      </w:pPr>
      <w:rPr>
        <w:rFonts w:ascii="Courier New" w:hAnsi="Courier New" w:cs="Courier New" w:hint="default"/>
      </w:rPr>
    </w:lvl>
    <w:lvl w:ilvl="8" w:tplc="10090005">
      <w:start w:val="1"/>
      <w:numFmt w:val="bullet"/>
      <w:lvlText w:val=""/>
      <w:lvlJc w:val="left"/>
      <w:pPr>
        <w:ind w:left="7920" w:hanging="360"/>
      </w:pPr>
      <w:rPr>
        <w:rFonts w:ascii="Wingdings" w:hAnsi="Wingdings" w:hint="default"/>
      </w:rPr>
    </w:lvl>
  </w:abstractNum>
  <w:abstractNum w:abstractNumId="21" w15:restartNumberingAfterBreak="0">
    <w:nsid w:val="76492294"/>
    <w:multiLevelType w:val="hybridMultilevel"/>
    <w:tmpl w:val="73EA52D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709647979">
    <w:abstractNumId w:val="11"/>
  </w:num>
  <w:num w:numId="2" w16cid:durableId="1525165770">
    <w:abstractNumId w:val="1"/>
  </w:num>
  <w:num w:numId="3" w16cid:durableId="1533615891">
    <w:abstractNumId w:val="15"/>
  </w:num>
  <w:num w:numId="4" w16cid:durableId="591739154">
    <w:abstractNumId w:val="19"/>
  </w:num>
  <w:num w:numId="5" w16cid:durableId="1252470929">
    <w:abstractNumId w:val="10"/>
  </w:num>
  <w:num w:numId="6" w16cid:durableId="98066081">
    <w:abstractNumId w:val="16"/>
  </w:num>
  <w:num w:numId="7" w16cid:durableId="529997159">
    <w:abstractNumId w:val="0"/>
  </w:num>
  <w:num w:numId="8" w16cid:durableId="88503580">
    <w:abstractNumId w:val="14"/>
  </w:num>
  <w:num w:numId="9" w16cid:durableId="905068744">
    <w:abstractNumId w:val="18"/>
  </w:num>
  <w:num w:numId="10" w16cid:durableId="210961936">
    <w:abstractNumId w:val="13"/>
  </w:num>
  <w:num w:numId="11" w16cid:durableId="1947275345">
    <w:abstractNumId w:val="8"/>
  </w:num>
  <w:num w:numId="12" w16cid:durableId="1651013753">
    <w:abstractNumId w:val="2"/>
  </w:num>
  <w:num w:numId="13" w16cid:durableId="1982802991">
    <w:abstractNumId w:val="5"/>
  </w:num>
  <w:num w:numId="14" w16cid:durableId="944269768">
    <w:abstractNumId w:val="3"/>
  </w:num>
  <w:num w:numId="15" w16cid:durableId="3435624">
    <w:abstractNumId w:val="7"/>
  </w:num>
  <w:num w:numId="16" w16cid:durableId="647051268">
    <w:abstractNumId w:val="9"/>
  </w:num>
  <w:num w:numId="17" w16cid:durableId="1793863221">
    <w:abstractNumId w:val="6"/>
  </w:num>
  <w:num w:numId="18" w16cid:durableId="1472669097">
    <w:abstractNumId w:val="4"/>
  </w:num>
  <w:num w:numId="19" w16cid:durableId="1479610871">
    <w:abstractNumId w:val="12"/>
  </w:num>
  <w:num w:numId="20" w16cid:durableId="591428420">
    <w:abstractNumId w:val="20"/>
  </w:num>
  <w:num w:numId="21" w16cid:durableId="289747910">
    <w:abstractNumId w:val="21"/>
  </w:num>
  <w:num w:numId="22" w16cid:durableId="1233007064">
    <w:abstractNumId w:val="17"/>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trackRevisions/>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52C54"/>
    <w:rsid w:val="00000297"/>
    <w:rsid w:val="00000B19"/>
    <w:rsid w:val="000016E1"/>
    <w:rsid w:val="00001F03"/>
    <w:rsid w:val="0000314C"/>
    <w:rsid w:val="000154A7"/>
    <w:rsid w:val="00016F68"/>
    <w:rsid w:val="00020716"/>
    <w:rsid w:val="00020BC5"/>
    <w:rsid w:val="00022854"/>
    <w:rsid w:val="00023C16"/>
    <w:rsid w:val="00023C6A"/>
    <w:rsid w:val="00024077"/>
    <w:rsid w:val="00026671"/>
    <w:rsid w:val="0002706E"/>
    <w:rsid w:val="00030BCD"/>
    <w:rsid w:val="00032907"/>
    <w:rsid w:val="00032AD7"/>
    <w:rsid w:val="000348A2"/>
    <w:rsid w:val="000370E1"/>
    <w:rsid w:val="00043ADC"/>
    <w:rsid w:val="00045F70"/>
    <w:rsid w:val="00046CFE"/>
    <w:rsid w:val="00051DA1"/>
    <w:rsid w:val="0005366A"/>
    <w:rsid w:val="00054123"/>
    <w:rsid w:val="00054AAB"/>
    <w:rsid w:val="000602A7"/>
    <w:rsid w:val="00060F54"/>
    <w:rsid w:val="00064C15"/>
    <w:rsid w:val="00066ACF"/>
    <w:rsid w:val="000707AE"/>
    <w:rsid w:val="0007268B"/>
    <w:rsid w:val="0007484C"/>
    <w:rsid w:val="00077B08"/>
    <w:rsid w:val="00077FB9"/>
    <w:rsid w:val="0008469C"/>
    <w:rsid w:val="00084772"/>
    <w:rsid w:val="000847F8"/>
    <w:rsid w:val="00087577"/>
    <w:rsid w:val="00090959"/>
    <w:rsid w:val="000913C6"/>
    <w:rsid w:val="000924C7"/>
    <w:rsid w:val="0009773D"/>
    <w:rsid w:val="000A0CF4"/>
    <w:rsid w:val="000A41C9"/>
    <w:rsid w:val="000A4307"/>
    <w:rsid w:val="000A4EAA"/>
    <w:rsid w:val="000A5C27"/>
    <w:rsid w:val="000B0481"/>
    <w:rsid w:val="000B0C72"/>
    <w:rsid w:val="000B69D9"/>
    <w:rsid w:val="000C22E6"/>
    <w:rsid w:val="000C3A92"/>
    <w:rsid w:val="000C4606"/>
    <w:rsid w:val="000C7C89"/>
    <w:rsid w:val="000D0107"/>
    <w:rsid w:val="000D10A4"/>
    <w:rsid w:val="000D3447"/>
    <w:rsid w:val="000D67FD"/>
    <w:rsid w:val="000E534A"/>
    <w:rsid w:val="000E56F8"/>
    <w:rsid w:val="000E5BC1"/>
    <w:rsid w:val="000E636D"/>
    <w:rsid w:val="000E6389"/>
    <w:rsid w:val="000F0491"/>
    <w:rsid w:val="000F0DAD"/>
    <w:rsid w:val="000F1AFF"/>
    <w:rsid w:val="000F2904"/>
    <w:rsid w:val="000F2F09"/>
    <w:rsid w:val="000F5008"/>
    <w:rsid w:val="000F53C3"/>
    <w:rsid w:val="0010033E"/>
    <w:rsid w:val="00100365"/>
    <w:rsid w:val="001006E4"/>
    <w:rsid w:val="00110B80"/>
    <w:rsid w:val="00112C36"/>
    <w:rsid w:val="00112FF3"/>
    <w:rsid w:val="0011435E"/>
    <w:rsid w:val="0011547A"/>
    <w:rsid w:val="00115C43"/>
    <w:rsid w:val="001178D6"/>
    <w:rsid w:val="00120BED"/>
    <w:rsid w:val="0012285D"/>
    <w:rsid w:val="00123A9E"/>
    <w:rsid w:val="00123D0F"/>
    <w:rsid w:val="00124200"/>
    <w:rsid w:val="0013017B"/>
    <w:rsid w:val="00131BA7"/>
    <w:rsid w:val="0013298B"/>
    <w:rsid w:val="001333B0"/>
    <w:rsid w:val="00133844"/>
    <w:rsid w:val="00137233"/>
    <w:rsid w:val="00137CE6"/>
    <w:rsid w:val="001416A7"/>
    <w:rsid w:val="00146009"/>
    <w:rsid w:val="00146E6E"/>
    <w:rsid w:val="00146EF8"/>
    <w:rsid w:val="00147243"/>
    <w:rsid w:val="001538A0"/>
    <w:rsid w:val="00153F67"/>
    <w:rsid w:val="00156B08"/>
    <w:rsid w:val="00160B26"/>
    <w:rsid w:val="00163789"/>
    <w:rsid w:val="00165A02"/>
    <w:rsid w:val="0017033C"/>
    <w:rsid w:val="00172003"/>
    <w:rsid w:val="001740E9"/>
    <w:rsid w:val="00174733"/>
    <w:rsid w:val="00175ACE"/>
    <w:rsid w:val="0017756C"/>
    <w:rsid w:val="0018103A"/>
    <w:rsid w:val="001814E7"/>
    <w:rsid w:val="001826CA"/>
    <w:rsid w:val="00183210"/>
    <w:rsid w:val="001843A5"/>
    <w:rsid w:val="0019034E"/>
    <w:rsid w:val="00191920"/>
    <w:rsid w:val="0019201E"/>
    <w:rsid w:val="00192E29"/>
    <w:rsid w:val="001940CE"/>
    <w:rsid w:val="0019471B"/>
    <w:rsid w:val="00196253"/>
    <w:rsid w:val="001A145C"/>
    <w:rsid w:val="001A17D0"/>
    <w:rsid w:val="001A35A7"/>
    <w:rsid w:val="001A3919"/>
    <w:rsid w:val="001A39A3"/>
    <w:rsid w:val="001A4566"/>
    <w:rsid w:val="001A6B45"/>
    <w:rsid w:val="001A7009"/>
    <w:rsid w:val="001B05BB"/>
    <w:rsid w:val="001B09A6"/>
    <w:rsid w:val="001B12AF"/>
    <w:rsid w:val="001B2500"/>
    <w:rsid w:val="001B2E16"/>
    <w:rsid w:val="001B7515"/>
    <w:rsid w:val="001C092D"/>
    <w:rsid w:val="001C1A75"/>
    <w:rsid w:val="001C1AF4"/>
    <w:rsid w:val="001C1C3C"/>
    <w:rsid w:val="001C23F9"/>
    <w:rsid w:val="001C35BB"/>
    <w:rsid w:val="001C552C"/>
    <w:rsid w:val="001C71F9"/>
    <w:rsid w:val="001D01B3"/>
    <w:rsid w:val="001D2330"/>
    <w:rsid w:val="001D26DF"/>
    <w:rsid w:val="001D4754"/>
    <w:rsid w:val="001D5338"/>
    <w:rsid w:val="001D54DF"/>
    <w:rsid w:val="001D7DE3"/>
    <w:rsid w:val="001E10A4"/>
    <w:rsid w:val="001E3FEE"/>
    <w:rsid w:val="001E63CD"/>
    <w:rsid w:val="001E64B5"/>
    <w:rsid w:val="001F53EE"/>
    <w:rsid w:val="001F54CB"/>
    <w:rsid w:val="001F63F0"/>
    <w:rsid w:val="0020105C"/>
    <w:rsid w:val="00202F62"/>
    <w:rsid w:val="00212C7A"/>
    <w:rsid w:val="00212DC0"/>
    <w:rsid w:val="00212EED"/>
    <w:rsid w:val="00214D3A"/>
    <w:rsid w:val="00222A7B"/>
    <w:rsid w:val="00232015"/>
    <w:rsid w:val="002338C7"/>
    <w:rsid w:val="00233EC4"/>
    <w:rsid w:val="002366C3"/>
    <w:rsid w:val="002406A8"/>
    <w:rsid w:val="00242AD7"/>
    <w:rsid w:val="00243256"/>
    <w:rsid w:val="00243863"/>
    <w:rsid w:val="00243A32"/>
    <w:rsid w:val="002450CF"/>
    <w:rsid w:val="00251325"/>
    <w:rsid w:val="00252BC3"/>
    <w:rsid w:val="00253CFC"/>
    <w:rsid w:val="00256CAB"/>
    <w:rsid w:val="0026012A"/>
    <w:rsid w:val="00260C1C"/>
    <w:rsid w:val="00262AED"/>
    <w:rsid w:val="00265826"/>
    <w:rsid w:val="00266F06"/>
    <w:rsid w:val="00270536"/>
    <w:rsid w:val="00271CC3"/>
    <w:rsid w:val="0027346A"/>
    <w:rsid w:val="002740D9"/>
    <w:rsid w:val="00274D7B"/>
    <w:rsid w:val="0027597D"/>
    <w:rsid w:val="002761EC"/>
    <w:rsid w:val="00280716"/>
    <w:rsid w:val="002813EE"/>
    <w:rsid w:val="002824A2"/>
    <w:rsid w:val="0028692E"/>
    <w:rsid w:val="00290EA3"/>
    <w:rsid w:val="00293C62"/>
    <w:rsid w:val="0029409E"/>
    <w:rsid w:val="00297117"/>
    <w:rsid w:val="002A1B55"/>
    <w:rsid w:val="002A3F32"/>
    <w:rsid w:val="002A6191"/>
    <w:rsid w:val="002A66D8"/>
    <w:rsid w:val="002A6D06"/>
    <w:rsid w:val="002B02D1"/>
    <w:rsid w:val="002B08CF"/>
    <w:rsid w:val="002B28E5"/>
    <w:rsid w:val="002B571E"/>
    <w:rsid w:val="002B59DA"/>
    <w:rsid w:val="002B719C"/>
    <w:rsid w:val="002C3188"/>
    <w:rsid w:val="002C354B"/>
    <w:rsid w:val="002C5155"/>
    <w:rsid w:val="002C57A9"/>
    <w:rsid w:val="002D06DB"/>
    <w:rsid w:val="002D0D88"/>
    <w:rsid w:val="002D1483"/>
    <w:rsid w:val="002D32C4"/>
    <w:rsid w:val="002E2B70"/>
    <w:rsid w:val="002E413E"/>
    <w:rsid w:val="002E44EF"/>
    <w:rsid w:val="002E4629"/>
    <w:rsid w:val="002E494A"/>
    <w:rsid w:val="002E4C0D"/>
    <w:rsid w:val="002F10AE"/>
    <w:rsid w:val="002F2311"/>
    <w:rsid w:val="002F231F"/>
    <w:rsid w:val="002F25CC"/>
    <w:rsid w:val="002F2C94"/>
    <w:rsid w:val="002F4DE2"/>
    <w:rsid w:val="002F542F"/>
    <w:rsid w:val="00303675"/>
    <w:rsid w:val="00303AD0"/>
    <w:rsid w:val="00305A75"/>
    <w:rsid w:val="003065D4"/>
    <w:rsid w:val="0031111A"/>
    <w:rsid w:val="00313B8B"/>
    <w:rsid w:val="0031663B"/>
    <w:rsid w:val="003274D6"/>
    <w:rsid w:val="003275F0"/>
    <w:rsid w:val="003317D6"/>
    <w:rsid w:val="00331A02"/>
    <w:rsid w:val="00331FFF"/>
    <w:rsid w:val="00332797"/>
    <w:rsid w:val="00332815"/>
    <w:rsid w:val="003334A0"/>
    <w:rsid w:val="0033430E"/>
    <w:rsid w:val="00335D1D"/>
    <w:rsid w:val="00337BA7"/>
    <w:rsid w:val="00341E01"/>
    <w:rsid w:val="003424B6"/>
    <w:rsid w:val="0034703D"/>
    <w:rsid w:val="00347582"/>
    <w:rsid w:val="00351D4C"/>
    <w:rsid w:val="00352263"/>
    <w:rsid w:val="003530C2"/>
    <w:rsid w:val="00353A92"/>
    <w:rsid w:val="00353BCB"/>
    <w:rsid w:val="0036194F"/>
    <w:rsid w:val="003637A1"/>
    <w:rsid w:val="003650F9"/>
    <w:rsid w:val="00365218"/>
    <w:rsid w:val="003660CB"/>
    <w:rsid w:val="00366BF2"/>
    <w:rsid w:val="003676A0"/>
    <w:rsid w:val="003713E2"/>
    <w:rsid w:val="00371488"/>
    <w:rsid w:val="003716FE"/>
    <w:rsid w:val="00372518"/>
    <w:rsid w:val="00373288"/>
    <w:rsid w:val="00375146"/>
    <w:rsid w:val="0037546A"/>
    <w:rsid w:val="00375D0F"/>
    <w:rsid w:val="00375E78"/>
    <w:rsid w:val="003773F4"/>
    <w:rsid w:val="00377F71"/>
    <w:rsid w:val="003804BA"/>
    <w:rsid w:val="00381621"/>
    <w:rsid w:val="00383A86"/>
    <w:rsid w:val="00385D34"/>
    <w:rsid w:val="00386F34"/>
    <w:rsid w:val="00391A7D"/>
    <w:rsid w:val="00391D0A"/>
    <w:rsid w:val="00393745"/>
    <w:rsid w:val="00395942"/>
    <w:rsid w:val="003A0A75"/>
    <w:rsid w:val="003A2932"/>
    <w:rsid w:val="003A2A5C"/>
    <w:rsid w:val="003A30A8"/>
    <w:rsid w:val="003B3F97"/>
    <w:rsid w:val="003B3FE8"/>
    <w:rsid w:val="003C2C51"/>
    <w:rsid w:val="003C2CE1"/>
    <w:rsid w:val="003C48B5"/>
    <w:rsid w:val="003C4E81"/>
    <w:rsid w:val="003D0FA9"/>
    <w:rsid w:val="003D0FDD"/>
    <w:rsid w:val="003D281B"/>
    <w:rsid w:val="003D387A"/>
    <w:rsid w:val="003D754E"/>
    <w:rsid w:val="003D7D3E"/>
    <w:rsid w:val="003E128D"/>
    <w:rsid w:val="003E466B"/>
    <w:rsid w:val="003E4A2F"/>
    <w:rsid w:val="003E67AF"/>
    <w:rsid w:val="003F1940"/>
    <w:rsid w:val="003F519D"/>
    <w:rsid w:val="003F63AB"/>
    <w:rsid w:val="003F72CE"/>
    <w:rsid w:val="00400588"/>
    <w:rsid w:val="00403A22"/>
    <w:rsid w:val="00403D7E"/>
    <w:rsid w:val="00406530"/>
    <w:rsid w:val="00406DA7"/>
    <w:rsid w:val="00410FF9"/>
    <w:rsid w:val="00420A37"/>
    <w:rsid w:val="00422517"/>
    <w:rsid w:val="00422B8E"/>
    <w:rsid w:val="00423630"/>
    <w:rsid w:val="00424FD4"/>
    <w:rsid w:val="0042708C"/>
    <w:rsid w:val="00433A54"/>
    <w:rsid w:val="00434080"/>
    <w:rsid w:val="00434F4C"/>
    <w:rsid w:val="004352CF"/>
    <w:rsid w:val="004358A4"/>
    <w:rsid w:val="00440102"/>
    <w:rsid w:val="00440B69"/>
    <w:rsid w:val="00440C1F"/>
    <w:rsid w:val="00443C6F"/>
    <w:rsid w:val="00443D07"/>
    <w:rsid w:val="004514CE"/>
    <w:rsid w:val="00452DDE"/>
    <w:rsid w:val="00457505"/>
    <w:rsid w:val="00457B76"/>
    <w:rsid w:val="00460C1C"/>
    <w:rsid w:val="004627FB"/>
    <w:rsid w:val="00463C60"/>
    <w:rsid w:val="00466573"/>
    <w:rsid w:val="00481407"/>
    <w:rsid w:val="00481951"/>
    <w:rsid w:val="00481E1B"/>
    <w:rsid w:val="00483A8F"/>
    <w:rsid w:val="00485982"/>
    <w:rsid w:val="0048764A"/>
    <w:rsid w:val="00490120"/>
    <w:rsid w:val="00490C37"/>
    <w:rsid w:val="00490FBC"/>
    <w:rsid w:val="00492A7F"/>
    <w:rsid w:val="0049300B"/>
    <w:rsid w:val="00493451"/>
    <w:rsid w:val="00493943"/>
    <w:rsid w:val="00494CDF"/>
    <w:rsid w:val="00494ECF"/>
    <w:rsid w:val="004A01FB"/>
    <w:rsid w:val="004A2F5F"/>
    <w:rsid w:val="004A3F4E"/>
    <w:rsid w:val="004A766E"/>
    <w:rsid w:val="004A7759"/>
    <w:rsid w:val="004B66C3"/>
    <w:rsid w:val="004B69FB"/>
    <w:rsid w:val="004C0F15"/>
    <w:rsid w:val="004C2D08"/>
    <w:rsid w:val="004C7E24"/>
    <w:rsid w:val="004D31EF"/>
    <w:rsid w:val="004D3313"/>
    <w:rsid w:val="004D5792"/>
    <w:rsid w:val="004D63A9"/>
    <w:rsid w:val="004D67F4"/>
    <w:rsid w:val="004D6C1F"/>
    <w:rsid w:val="004D7651"/>
    <w:rsid w:val="004E0E47"/>
    <w:rsid w:val="004E24FF"/>
    <w:rsid w:val="004E33D2"/>
    <w:rsid w:val="004E420A"/>
    <w:rsid w:val="004E56B6"/>
    <w:rsid w:val="004E7C67"/>
    <w:rsid w:val="004F12B8"/>
    <w:rsid w:val="004F3C99"/>
    <w:rsid w:val="004F3DD3"/>
    <w:rsid w:val="004F7DBC"/>
    <w:rsid w:val="005016DF"/>
    <w:rsid w:val="00502D4E"/>
    <w:rsid w:val="00507127"/>
    <w:rsid w:val="00511625"/>
    <w:rsid w:val="00511D8A"/>
    <w:rsid w:val="0051418C"/>
    <w:rsid w:val="0051689D"/>
    <w:rsid w:val="0052076C"/>
    <w:rsid w:val="00520A4C"/>
    <w:rsid w:val="00521A2F"/>
    <w:rsid w:val="00527592"/>
    <w:rsid w:val="00532135"/>
    <w:rsid w:val="0053321A"/>
    <w:rsid w:val="00534196"/>
    <w:rsid w:val="005349A9"/>
    <w:rsid w:val="00534F0D"/>
    <w:rsid w:val="0053586A"/>
    <w:rsid w:val="00542DFF"/>
    <w:rsid w:val="005477EE"/>
    <w:rsid w:val="005510E6"/>
    <w:rsid w:val="0056302C"/>
    <w:rsid w:val="0056395A"/>
    <w:rsid w:val="00573A2F"/>
    <w:rsid w:val="00573CD6"/>
    <w:rsid w:val="00574E9C"/>
    <w:rsid w:val="00575B9A"/>
    <w:rsid w:val="0058183C"/>
    <w:rsid w:val="005819DA"/>
    <w:rsid w:val="005833B8"/>
    <w:rsid w:val="005853AD"/>
    <w:rsid w:val="005913FE"/>
    <w:rsid w:val="00591C79"/>
    <w:rsid w:val="00597E05"/>
    <w:rsid w:val="005A085D"/>
    <w:rsid w:val="005A2458"/>
    <w:rsid w:val="005A3898"/>
    <w:rsid w:val="005A5EBD"/>
    <w:rsid w:val="005B2955"/>
    <w:rsid w:val="005B42F2"/>
    <w:rsid w:val="005B4FE1"/>
    <w:rsid w:val="005B50C6"/>
    <w:rsid w:val="005B66C2"/>
    <w:rsid w:val="005C2381"/>
    <w:rsid w:val="005C399E"/>
    <w:rsid w:val="005C4F18"/>
    <w:rsid w:val="005C6E0E"/>
    <w:rsid w:val="005D0B98"/>
    <w:rsid w:val="005D0D58"/>
    <w:rsid w:val="005D3466"/>
    <w:rsid w:val="005E4DAD"/>
    <w:rsid w:val="005E531E"/>
    <w:rsid w:val="005E5E96"/>
    <w:rsid w:val="005E714A"/>
    <w:rsid w:val="005E7D68"/>
    <w:rsid w:val="005F0A5C"/>
    <w:rsid w:val="005F18ED"/>
    <w:rsid w:val="005F4D52"/>
    <w:rsid w:val="00601C79"/>
    <w:rsid w:val="0060204E"/>
    <w:rsid w:val="0060249A"/>
    <w:rsid w:val="00602D77"/>
    <w:rsid w:val="006075F5"/>
    <w:rsid w:val="006111E3"/>
    <w:rsid w:val="00612F62"/>
    <w:rsid w:val="006136A3"/>
    <w:rsid w:val="006137D1"/>
    <w:rsid w:val="00613860"/>
    <w:rsid w:val="006172CA"/>
    <w:rsid w:val="006177FA"/>
    <w:rsid w:val="0062004B"/>
    <w:rsid w:val="00620756"/>
    <w:rsid w:val="00626020"/>
    <w:rsid w:val="00631CE0"/>
    <w:rsid w:val="00632DC1"/>
    <w:rsid w:val="0063352C"/>
    <w:rsid w:val="006338F2"/>
    <w:rsid w:val="00633E76"/>
    <w:rsid w:val="00640588"/>
    <w:rsid w:val="00641BF1"/>
    <w:rsid w:val="006427F8"/>
    <w:rsid w:val="006432CD"/>
    <w:rsid w:val="00644D6D"/>
    <w:rsid w:val="00645658"/>
    <w:rsid w:val="0064631D"/>
    <w:rsid w:val="00647E7F"/>
    <w:rsid w:val="006510D8"/>
    <w:rsid w:val="006562B5"/>
    <w:rsid w:val="006607C4"/>
    <w:rsid w:val="00670223"/>
    <w:rsid w:val="00670F89"/>
    <w:rsid w:val="00682132"/>
    <w:rsid w:val="006904F7"/>
    <w:rsid w:val="00690AEC"/>
    <w:rsid w:val="006921D1"/>
    <w:rsid w:val="0069247D"/>
    <w:rsid w:val="00692FB9"/>
    <w:rsid w:val="0069358B"/>
    <w:rsid w:val="00693713"/>
    <w:rsid w:val="00695AA6"/>
    <w:rsid w:val="00695F8A"/>
    <w:rsid w:val="006A1937"/>
    <w:rsid w:val="006A1B6D"/>
    <w:rsid w:val="006A29B1"/>
    <w:rsid w:val="006A4A73"/>
    <w:rsid w:val="006A4FDF"/>
    <w:rsid w:val="006A5086"/>
    <w:rsid w:val="006A543A"/>
    <w:rsid w:val="006A6880"/>
    <w:rsid w:val="006B1769"/>
    <w:rsid w:val="006B1FF4"/>
    <w:rsid w:val="006B57BB"/>
    <w:rsid w:val="006B5810"/>
    <w:rsid w:val="006C2450"/>
    <w:rsid w:val="006C40F0"/>
    <w:rsid w:val="006C6DD8"/>
    <w:rsid w:val="006D5394"/>
    <w:rsid w:val="006D5AD5"/>
    <w:rsid w:val="006D6D0B"/>
    <w:rsid w:val="006D6E69"/>
    <w:rsid w:val="006E0668"/>
    <w:rsid w:val="006E1620"/>
    <w:rsid w:val="006E4DFD"/>
    <w:rsid w:val="006E532D"/>
    <w:rsid w:val="006E6461"/>
    <w:rsid w:val="006F2336"/>
    <w:rsid w:val="006F2491"/>
    <w:rsid w:val="006F345E"/>
    <w:rsid w:val="006F46E4"/>
    <w:rsid w:val="006F72B6"/>
    <w:rsid w:val="00700CE0"/>
    <w:rsid w:val="00704D04"/>
    <w:rsid w:val="00705E30"/>
    <w:rsid w:val="007064E5"/>
    <w:rsid w:val="00706E11"/>
    <w:rsid w:val="00713C29"/>
    <w:rsid w:val="007151BB"/>
    <w:rsid w:val="007174D9"/>
    <w:rsid w:val="007212FA"/>
    <w:rsid w:val="00723AA0"/>
    <w:rsid w:val="007240F4"/>
    <w:rsid w:val="00725C93"/>
    <w:rsid w:val="007266BA"/>
    <w:rsid w:val="00726D3F"/>
    <w:rsid w:val="00727CFE"/>
    <w:rsid w:val="007343E1"/>
    <w:rsid w:val="007357C4"/>
    <w:rsid w:val="00736748"/>
    <w:rsid w:val="0073698B"/>
    <w:rsid w:val="00736EE5"/>
    <w:rsid w:val="0074112D"/>
    <w:rsid w:val="0074181E"/>
    <w:rsid w:val="00743458"/>
    <w:rsid w:val="0074415B"/>
    <w:rsid w:val="007468B4"/>
    <w:rsid w:val="00746FED"/>
    <w:rsid w:val="00752A6E"/>
    <w:rsid w:val="00752AFF"/>
    <w:rsid w:val="007531C5"/>
    <w:rsid w:val="00754B77"/>
    <w:rsid w:val="007567BD"/>
    <w:rsid w:val="00756D54"/>
    <w:rsid w:val="00756F00"/>
    <w:rsid w:val="00760423"/>
    <w:rsid w:val="00763F62"/>
    <w:rsid w:val="00763FD9"/>
    <w:rsid w:val="00767FD2"/>
    <w:rsid w:val="00771B03"/>
    <w:rsid w:val="00773A44"/>
    <w:rsid w:val="007743FB"/>
    <w:rsid w:val="00777CF6"/>
    <w:rsid w:val="00777EEB"/>
    <w:rsid w:val="00781DAA"/>
    <w:rsid w:val="00785FD7"/>
    <w:rsid w:val="00787914"/>
    <w:rsid w:val="00790B30"/>
    <w:rsid w:val="00791EAC"/>
    <w:rsid w:val="007A0D85"/>
    <w:rsid w:val="007B18DE"/>
    <w:rsid w:val="007B2F38"/>
    <w:rsid w:val="007B3390"/>
    <w:rsid w:val="007C0B95"/>
    <w:rsid w:val="007C1829"/>
    <w:rsid w:val="007C60F4"/>
    <w:rsid w:val="007C6F00"/>
    <w:rsid w:val="007C738A"/>
    <w:rsid w:val="007C797E"/>
    <w:rsid w:val="007C7EF6"/>
    <w:rsid w:val="007D0391"/>
    <w:rsid w:val="007D2030"/>
    <w:rsid w:val="007D5089"/>
    <w:rsid w:val="007D6002"/>
    <w:rsid w:val="007D7915"/>
    <w:rsid w:val="007E1195"/>
    <w:rsid w:val="007E1372"/>
    <w:rsid w:val="007F04CD"/>
    <w:rsid w:val="007F36FE"/>
    <w:rsid w:val="007F4009"/>
    <w:rsid w:val="007F6BE3"/>
    <w:rsid w:val="007F7B7A"/>
    <w:rsid w:val="007F7F27"/>
    <w:rsid w:val="008006A7"/>
    <w:rsid w:val="00800BB1"/>
    <w:rsid w:val="00800CEF"/>
    <w:rsid w:val="00805D3B"/>
    <w:rsid w:val="00807747"/>
    <w:rsid w:val="008108BE"/>
    <w:rsid w:val="0081163B"/>
    <w:rsid w:val="0081600A"/>
    <w:rsid w:val="00816E24"/>
    <w:rsid w:val="0081723B"/>
    <w:rsid w:val="0082401C"/>
    <w:rsid w:val="008255BF"/>
    <w:rsid w:val="00825CB7"/>
    <w:rsid w:val="00827739"/>
    <w:rsid w:val="00830E25"/>
    <w:rsid w:val="00831FBC"/>
    <w:rsid w:val="00837C1D"/>
    <w:rsid w:val="008410D3"/>
    <w:rsid w:val="008418D8"/>
    <w:rsid w:val="00842C52"/>
    <w:rsid w:val="008430CF"/>
    <w:rsid w:val="0084794F"/>
    <w:rsid w:val="00847AF3"/>
    <w:rsid w:val="00847B24"/>
    <w:rsid w:val="00850FC9"/>
    <w:rsid w:val="00851A09"/>
    <w:rsid w:val="0085318E"/>
    <w:rsid w:val="00855F7C"/>
    <w:rsid w:val="00857D29"/>
    <w:rsid w:val="0086008A"/>
    <w:rsid w:val="008608E3"/>
    <w:rsid w:val="008642C6"/>
    <w:rsid w:val="00864D40"/>
    <w:rsid w:val="008654E0"/>
    <w:rsid w:val="00866237"/>
    <w:rsid w:val="00871F93"/>
    <w:rsid w:val="00872226"/>
    <w:rsid w:val="008752FE"/>
    <w:rsid w:val="00880115"/>
    <w:rsid w:val="0088067C"/>
    <w:rsid w:val="00882D5E"/>
    <w:rsid w:val="00884885"/>
    <w:rsid w:val="008874E9"/>
    <w:rsid w:val="00890D3F"/>
    <w:rsid w:val="00890F57"/>
    <w:rsid w:val="008917EF"/>
    <w:rsid w:val="00892084"/>
    <w:rsid w:val="00892A25"/>
    <w:rsid w:val="00892C85"/>
    <w:rsid w:val="008B0772"/>
    <w:rsid w:val="008B5023"/>
    <w:rsid w:val="008B5D16"/>
    <w:rsid w:val="008B78C4"/>
    <w:rsid w:val="008B79F9"/>
    <w:rsid w:val="008C163B"/>
    <w:rsid w:val="008C2124"/>
    <w:rsid w:val="008C3546"/>
    <w:rsid w:val="008C5533"/>
    <w:rsid w:val="008C6E1C"/>
    <w:rsid w:val="008D0471"/>
    <w:rsid w:val="008D0BD1"/>
    <w:rsid w:val="008D3E87"/>
    <w:rsid w:val="008D47CE"/>
    <w:rsid w:val="008E0E1A"/>
    <w:rsid w:val="008E4CBD"/>
    <w:rsid w:val="008E4EF0"/>
    <w:rsid w:val="008E553C"/>
    <w:rsid w:val="008F0206"/>
    <w:rsid w:val="008F0520"/>
    <w:rsid w:val="008F0CA3"/>
    <w:rsid w:val="008F43DA"/>
    <w:rsid w:val="008F4AEE"/>
    <w:rsid w:val="008F60C9"/>
    <w:rsid w:val="00901066"/>
    <w:rsid w:val="009029A7"/>
    <w:rsid w:val="00906666"/>
    <w:rsid w:val="0091333A"/>
    <w:rsid w:val="00913884"/>
    <w:rsid w:val="00925C4C"/>
    <w:rsid w:val="00927489"/>
    <w:rsid w:val="00930A10"/>
    <w:rsid w:val="009310EB"/>
    <w:rsid w:val="00931322"/>
    <w:rsid w:val="009326C9"/>
    <w:rsid w:val="009338F4"/>
    <w:rsid w:val="0093767B"/>
    <w:rsid w:val="009400EA"/>
    <w:rsid w:val="009428EE"/>
    <w:rsid w:val="00942F0B"/>
    <w:rsid w:val="009431DE"/>
    <w:rsid w:val="009435D8"/>
    <w:rsid w:val="00946DAC"/>
    <w:rsid w:val="009470D2"/>
    <w:rsid w:val="0094761F"/>
    <w:rsid w:val="0095050D"/>
    <w:rsid w:val="00952CAF"/>
    <w:rsid w:val="00954796"/>
    <w:rsid w:val="009566F5"/>
    <w:rsid w:val="00963548"/>
    <w:rsid w:val="00963FD1"/>
    <w:rsid w:val="009656A1"/>
    <w:rsid w:val="00966F48"/>
    <w:rsid w:val="00970AFC"/>
    <w:rsid w:val="009724C4"/>
    <w:rsid w:val="00972753"/>
    <w:rsid w:val="00974A01"/>
    <w:rsid w:val="00977DCD"/>
    <w:rsid w:val="00980A74"/>
    <w:rsid w:val="00981101"/>
    <w:rsid w:val="00982396"/>
    <w:rsid w:val="0098478C"/>
    <w:rsid w:val="00986212"/>
    <w:rsid w:val="00986C9A"/>
    <w:rsid w:val="009912FC"/>
    <w:rsid w:val="00995188"/>
    <w:rsid w:val="00995267"/>
    <w:rsid w:val="0099561F"/>
    <w:rsid w:val="0099697A"/>
    <w:rsid w:val="00997F92"/>
    <w:rsid w:val="009A193A"/>
    <w:rsid w:val="009A373B"/>
    <w:rsid w:val="009A7A6D"/>
    <w:rsid w:val="009B1178"/>
    <w:rsid w:val="009B33B6"/>
    <w:rsid w:val="009B3A82"/>
    <w:rsid w:val="009B41B3"/>
    <w:rsid w:val="009B44D0"/>
    <w:rsid w:val="009B47CC"/>
    <w:rsid w:val="009B72EB"/>
    <w:rsid w:val="009C00BF"/>
    <w:rsid w:val="009C2632"/>
    <w:rsid w:val="009C3315"/>
    <w:rsid w:val="009C35B5"/>
    <w:rsid w:val="009C3F29"/>
    <w:rsid w:val="009C52EB"/>
    <w:rsid w:val="009D08D4"/>
    <w:rsid w:val="009D217B"/>
    <w:rsid w:val="009D2FBE"/>
    <w:rsid w:val="009D42AF"/>
    <w:rsid w:val="009D4898"/>
    <w:rsid w:val="009D5BB5"/>
    <w:rsid w:val="009D60A3"/>
    <w:rsid w:val="009D7A64"/>
    <w:rsid w:val="009E01A8"/>
    <w:rsid w:val="009E0ACB"/>
    <w:rsid w:val="009E16BE"/>
    <w:rsid w:val="009E2921"/>
    <w:rsid w:val="009F16AC"/>
    <w:rsid w:val="009F356B"/>
    <w:rsid w:val="009F5384"/>
    <w:rsid w:val="00A00541"/>
    <w:rsid w:val="00A11C6F"/>
    <w:rsid w:val="00A120B9"/>
    <w:rsid w:val="00A12527"/>
    <w:rsid w:val="00A20857"/>
    <w:rsid w:val="00A2499D"/>
    <w:rsid w:val="00A25294"/>
    <w:rsid w:val="00A30697"/>
    <w:rsid w:val="00A31004"/>
    <w:rsid w:val="00A32C4C"/>
    <w:rsid w:val="00A3344F"/>
    <w:rsid w:val="00A337D4"/>
    <w:rsid w:val="00A33ED8"/>
    <w:rsid w:val="00A366D6"/>
    <w:rsid w:val="00A36B02"/>
    <w:rsid w:val="00A37061"/>
    <w:rsid w:val="00A41D02"/>
    <w:rsid w:val="00A42EC5"/>
    <w:rsid w:val="00A43F3A"/>
    <w:rsid w:val="00A472B9"/>
    <w:rsid w:val="00A472BA"/>
    <w:rsid w:val="00A5447D"/>
    <w:rsid w:val="00A57BED"/>
    <w:rsid w:val="00A60641"/>
    <w:rsid w:val="00A60B32"/>
    <w:rsid w:val="00A664EC"/>
    <w:rsid w:val="00A66D03"/>
    <w:rsid w:val="00A67486"/>
    <w:rsid w:val="00A7013A"/>
    <w:rsid w:val="00A727D9"/>
    <w:rsid w:val="00A757EC"/>
    <w:rsid w:val="00A778EE"/>
    <w:rsid w:val="00A8055F"/>
    <w:rsid w:val="00A82664"/>
    <w:rsid w:val="00A84810"/>
    <w:rsid w:val="00A85AC6"/>
    <w:rsid w:val="00A86581"/>
    <w:rsid w:val="00A873D2"/>
    <w:rsid w:val="00A910B5"/>
    <w:rsid w:val="00A92B7B"/>
    <w:rsid w:val="00A93F29"/>
    <w:rsid w:val="00A951A9"/>
    <w:rsid w:val="00A959F4"/>
    <w:rsid w:val="00AA0C1C"/>
    <w:rsid w:val="00AA0FCA"/>
    <w:rsid w:val="00AA5FC1"/>
    <w:rsid w:val="00AA6A0B"/>
    <w:rsid w:val="00AB0E70"/>
    <w:rsid w:val="00AB29E4"/>
    <w:rsid w:val="00AB58DF"/>
    <w:rsid w:val="00AB6821"/>
    <w:rsid w:val="00AB6D8D"/>
    <w:rsid w:val="00AC40B8"/>
    <w:rsid w:val="00AC6CD1"/>
    <w:rsid w:val="00AD361D"/>
    <w:rsid w:val="00AD4001"/>
    <w:rsid w:val="00AD495B"/>
    <w:rsid w:val="00AD4A1B"/>
    <w:rsid w:val="00AD6E15"/>
    <w:rsid w:val="00AD7072"/>
    <w:rsid w:val="00AD70D9"/>
    <w:rsid w:val="00AE1330"/>
    <w:rsid w:val="00AE209D"/>
    <w:rsid w:val="00AF097F"/>
    <w:rsid w:val="00AF1A27"/>
    <w:rsid w:val="00AF473A"/>
    <w:rsid w:val="00AF7174"/>
    <w:rsid w:val="00B06E64"/>
    <w:rsid w:val="00B0728B"/>
    <w:rsid w:val="00B10D28"/>
    <w:rsid w:val="00B119A7"/>
    <w:rsid w:val="00B121F1"/>
    <w:rsid w:val="00B17197"/>
    <w:rsid w:val="00B17CCB"/>
    <w:rsid w:val="00B20B5E"/>
    <w:rsid w:val="00B22EC9"/>
    <w:rsid w:val="00B23FD1"/>
    <w:rsid w:val="00B27EEF"/>
    <w:rsid w:val="00B302A6"/>
    <w:rsid w:val="00B3279D"/>
    <w:rsid w:val="00B328C6"/>
    <w:rsid w:val="00B34B13"/>
    <w:rsid w:val="00B361E4"/>
    <w:rsid w:val="00B365FF"/>
    <w:rsid w:val="00B36A06"/>
    <w:rsid w:val="00B36D7A"/>
    <w:rsid w:val="00B37F40"/>
    <w:rsid w:val="00B4046D"/>
    <w:rsid w:val="00B42546"/>
    <w:rsid w:val="00B47C38"/>
    <w:rsid w:val="00B5400A"/>
    <w:rsid w:val="00B5510B"/>
    <w:rsid w:val="00B57AEB"/>
    <w:rsid w:val="00B60889"/>
    <w:rsid w:val="00B624BC"/>
    <w:rsid w:val="00B63C62"/>
    <w:rsid w:val="00B67A7B"/>
    <w:rsid w:val="00B67CB8"/>
    <w:rsid w:val="00B8031B"/>
    <w:rsid w:val="00B816FC"/>
    <w:rsid w:val="00B82693"/>
    <w:rsid w:val="00B838FF"/>
    <w:rsid w:val="00B85E24"/>
    <w:rsid w:val="00B86072"/>
    <w:rsid w:val="00B87490"/>
    <w:rsid w:val="00B90F01"/>
    <w:rsid w:val="00B92AE8"/>
    <w:rsid w:val="00B93D32"/>
    <w:rsid w:val="00B97A23"/>
    <w:rsid w:val="00BA1A9D"/>
    <w:rsid w:val="00BA1FB9"/>
    <w:rsid w:val="00BA3FC5"/>
    <w:rsid w:val="00BA61AD"/>
    <w:rsid w:val="00BA6A1B"/>
    <w:rsid w:val="00BA79B9"/>
    <w:rsid w:val="00BB21FF"/>
    <w:rsid w:val="00BB2B93"/>
    <w:rsid w:val="00BB4742"/>
    <w:rsid w:val="00BB53A4"/>
    <w:rsid w:val="00BB640D"/>
    <w:rsid w:val="00BB67E8"/>
    <w:rsid w:val="00BB6C39"/>
    <w:rsid w:val="00BB7B74"/>
    <w:rsid w:val="00BC1396"/>
    <w:rsid w:val="00BC2AEA"/>
    <w:rsid w:val="00BC624A"/>
    <w:rsid w:val="00BC69B8"/>
    <w:rsid w:val="00BC7644"/>
    <w:rsid w:val="00BD0C77"/>
    <w:rsid w:val="00BD11F1"/>
    <w:rsid w:val="00BD3284"/>
    <w:rsid w:val="00BD52BB"/>
    <w:rsid w:val="00BD62CB"/>
    <w:rsid w:val="00BD67A0"/>
    <w:rsid w:val="00BD6F0A"/>
    <w:rsid w:val="00BE1507"/>
    <w:rsid w:val="00BE1BB9"/>
    <w:rsid w:val="00BE50FC"/>
    <w:rsid w:val="00BE6E38"/>
    <w:rsid w:val="00BE7906"/>
    <w:rsid w:val="00BE7E66"/>
    <w:rsid w:val="00BF333C"/>
    <w:rsid w:val="00BF3EC1"/>
    <w:rsid w:val="00C0025C"/>
    <w:rsid w:val="00C0133A"/>
    <w:rsid w:val="00C10372"/>
    <w:rsid w:val="00C107E5"/>
    <w:rsid w:val="00C10BF5"/>
    <w:rsid w:val="00C11F1A"/>
    <w:rsid w:val="00C1307D"/>
    <w:rsid w:val="00C15EAD"/>
    <w:rsid w:val="00C17F75"/>
    <w:rsid w:val="00C214FE"/>
    <w:rsid w:val="00C27666"/>
    <w:rsid w:val="00C27F0D"/>
    <w:rsid w:val="00C3148D"/>
    <w:rsid w:val="00C314DB"/>
    <w:rsid w:val="00C327EF"/>
    <w:rsid w:val="00C338C3"/>
    <w:rsid w:val="00C33CC2"/>
    <w:rsid w:val="00C33EAE"/>
    <w:rsid w:val="00C3434D"/>
    <w:rsid w:val="00C3549F"/>
    <w:rsid w:val="00C37F86"/>
    <w:rsid w:val="00C37F9F"/>
    <w:rsid w:val="00C44687"/>
    <w:rsid w:val="00C4602E"/>
    <w:rsid w:val="00C477DC"/>
    <w:rsid w:val="00C52C54"/>
    <w:rsid w:val="00C52CFB"/>
    <w:rsid w:val="00C56AC9"/>
    <w:rsid w:val="00C56C9A"/>
    <w:rsid w:val="00C61704"/>
    <w:rsid w:val="00C618D5"/>
    <w:rsid w:val="00C62208"/>
    <w:rsid w:val="00C62A12"/>
    <w:rsid w:val="00C63FA7"/>
    <w:rsid w:val="00C6740C"/>
    <w:rsid w:val="00C74773"/>
    <w:rsid w:val="00C77043"/>
    <w:rsid w:val="00C7752B"/>
    <w:rsid w:val="00C77B63"/>
    <w:rsid w:val="00C77C15"/>
    <w:rsid w:val="00C81CA4"/>
    <w:rsid w:val="00C8465C"/>
    <w:rsid w:val="00C86C08"/>
    <w:rsid w:val="00C909A0"/>
    <w:rsid w:val="00C92CD8"/>
    <w:rsid w:val="00C9319B"/>
    <w:rsid w:val="00C9545F"/>
    <w:rsid w:val="00C95AC9"/>
    <w:rsid w:val="00C96F32"/>
    <w:rsid w:val="00C97C26"/>
    <w:rsid w:val="00CA049C"/>
    <w:rsid w:val="00CA27C3"/>
    <w:rsid w:val="00CA2B46"/>
    <w:rsid w:val="00CA5A00"/>
    <w:rsid w:val="00CA5F6E"/>
    <w:rsid w:val="00CB0457"/>
    <w:rsid w:val="00CB1648"/>
    <w:rsid w:val="00CB400B"/>
    <w:rsid w:val="00CB46ED"/>
    <w:rsid w:val="00CC1A30"/>
    <w:rsid w:val="00CC270B"/>
    <w:rsid w:val="00CC2D80"/>
    <w:rsid w:val="00CC4ADE"/>
    <w:rsid w:val="00CC6003"/>
    <w:rsid w:val="00CD2B11"/>
    <w:rsid w:val="00CD3D3D"/>
    <w:rsid w:val="00CD5612"/>
    <w:rsid w:val="00CD61B5"/>
    <w:rsid w:val="00CD67F9"/>
    <w:rsid w:val="00CD6D70"/>
    <w:rsid w:val="00CD79E2"/>
    <w:rsid w:val="00CD7C6D"/>
    <w:rsid w:val="00CE1F13"/>
    <w:rsid w:val="00CE4D62"/>
    <w:rsid w:val="00CF199B"/>
    <w:rsid w:val="00CF3526"/>
    <w:rsid w:val="00CF4608"/>
    <w:rsid w:val="00D04941"/>
    <w:rsid w:val="00D0650A"/>
    <w:rsid w:val="00D07548"/>
    <w:rsid w:val="00D07830"/>
    <w:rsid w:val="00D11A45"/>
    <w:rsid w:val="00D12703"/>
    <w:rsid w:val="00D1474F"/>
    <w:rsid w:val="00D1656F"/>
    <w:rsid w:val="00D27BEE"/>
    <w:rsid w:val="00D27ED7"/>
    <w:rsid w:val="00D3031B"/>
    <w:rsid w:val="00D31C71"/>
    <w:rsid w:val="00D33314"/>
    <w:rsid w:val="00D340EE"/>
    <w:rsid w:val="00D36B9C"/>
    <w:rsid w:val="00D43AB3"/>
    <w:rsid w:val="00D45717"/>
    <w:rsid w:val="00D45816"/>
    <w:rsid w:val="00D522DB"/>
    <w:rsid w:val="00D5476F"/>
    <w:rsid w:val="00D558C5"/>
    <w:rsid w:val="00D57174"/>
    <w:rsid w:val="00D60E4E"/>
    <w:rsid w:val="00D623FF"/>
    <w:rsid w:val="00D62F0B"/>
    <w:rsid w:val="00D66EEC"/>
    <w:rsid w:val="00D71617"/>
    <w:rsid w:val="00D7288C"/>
    <w:rsid w:val="00D754C2"/>
    <w:rsid w:val="00D759E1"/>
    <w:rsid w:val="00D76657"/>
    <w:rsid w:val="00D838F9"/>
    <w:rsid w:val="00D855C5"/>
    <w:rsid w:val="00D85967"/>
    <w:rsid w:val="00D86618"/>
    <w:rsid w:val="00D86A60"/>
    <w:rsid w:val="00D90861"/>
    <w:rsid w:val="00D966FC"/>
    <w:rsid w:val="00D96718"/>
    <w:rsid w:val="00D97EAA"/>
    <w:rsid w:val="00DA1A99"/>
    <w:rsid w:val="00DA1DAD"/>
    <w:rsid w:val="00DA2CED"/>
    <w:rsid w:val="00DB3319"/>
    <w:rsid w:val="00DB573B"/>
    <w:rsid w:val="00DB5DD9"/>
    <w:rsid w:val="00DB6DAF"/>
    <w:rsid w:val="00DB70A8"/>
    <w:rsid w:val="00DC52FA"/>
    <w:rsid w:val="00DC5682"/>
    <w:rsid w:val="00DC574B"/>
    <w:rsid w:val="00DC7515"/>
    <w:rsid w:val="00DC77BF"/>
    <w:rsid w:val="00DD2F7A"/>
    <w:rsid w:val="00DD363B"/>
    <w:rsid w:val="00DD49C2"/>
    <w:rsid w:val="00DD608B"/>
    <w:rsid w:val="00DE05A4"/>
    <w:rsid w:val="00DE0F40"/>
    <w:rsid w:val="00DE161B"/>
    <w:rsid w:val="00DE1838"/>
    <w:rsid w:val="00DE3D02"/>
    <w:rsid w:val="00DE5224"/>
    <w:rsid w:val="00DE5694"/>
    <w:rsid w:val="00DE626C"/>
    <w:rsid w:val="00DE7040"/>
    <w:rsid w:val="00DF3D03"/>
    <w:rsid w:val="00DF5C9D"/>
    <w:rsid w:val="00DF676E"/>
    <w:rsid w:val="00DF7716"/>
    <w:rsid w:val="00DF7C10"/>
    <w:rsid w:val="00E008CC"/>
    <w:rsid w:val="00E04B11"/>
    <w:rsid w:val="00E04E91"/>
    <w:rsid w:val="00E057FF"/>
    <w:rsid w:val="00E10705"/>
    <w:rsid w:val="00E11360"/>
    <w:rsid w:val="00E11368"/>
    <w:rsid w:val="00E126A0"/>
    <w:rsid w:val="00E14A18"/>
    <w:rsid w:val="00E20B3E"/>
    <w:rsid w:val="00E23746"/>
    <w:rsid w:val="00E247C5"/>
    <w:rsid w:val="00E2543A"/>
    <w:rsid w:val="00E33108"/>
    <w:rsid w:val="00E35E6A"/>
    <w:rsid w:val="00E41AAC"/>
    <w:rsid w:val="00E42693"/>
    <w:rsid w:val="00E44BC1"/>
    <w:rsid w:val="00E467CC"/>
    <w:rsid w:val="00E51265"/>
    <w:rsid w:val="00E5240F"/>
    <w:rsid w:val="00E55EC1"/>
    <w:rsid w:val="00E62228"/>
    <w:rsid w:val="00E63E8D"/>
    <w:rsid w:val="00E73C29"/>
    <w:rsid w:val="00E74215"/>
    <w:rsid w:val="00E76CBD"/>
    <w:rsid w:val="00E77AD0"/>
    <w:rsid w:val="00E800F7"/>
    <w:rsid w:val="00E80142"/>
    <w:rsid w:val="00E82690"/>
    <w:rsid w:val="00E84288"/>
    <w:rsid w:val="00E8463B"/>
    <w:rsid w:val="00E85442"/>
    <w:rsid w:val="00E85C5A"/>
    <w:rsid w:val="00E908B1"/>
    <w:rsid w:val="00E91AF8"/>
    <w:rsid w:val="00E925D9"/>
    <w:rsid w:val="00E935F1"/>
    <w:rsid w:val="00E94BE5"/>
    <w:rsid w:val="00E958B3"/>
    <w:rsid w:val="00E95FD9"/>
    <w:rsid w:val="00E974D0"/>
    <w:rsid w:val="00EA0AF1"/>
    <w:rsid w:val="00EA0C6B"/>
    <w:rsid w:val="00EA16C5"/>
    <w:rsid w:val="00EA3982"/>
    <w:rsid w:val="00EB1A72"/>
    <w:rsid w:val="00EB4FD0"/>
    <w:rsid w:val="00EB6493"/>
    <w:rsid w:val="00EB6719"/>
    <w:rsid w:val="00EC66F6"/>
    <w:rsid w:val="00ED6216"/>
    <w:rsid w:val="00ED6C9B"/>
    <w:rsid w:val="00EE0B81"/>
    <w:rsid w:val="00EE2C9F"/>
    <w:rsid w:val="00EE6938"/>
    <w:rsid w:val="00EF07F6"/>
    <w:rsid w:val="00EF0CBA"/>
    <w:rsid w:val="00EF5D39"/>
    <w:rsid w:val="00EF67E6"/>
    <w:rsid w:val="00EF729B"/>
    <w:rsid w:val="00EF776F"/>
    <w:rsid w:val="00F0352A"/>
    <w:rsid w:val="00F0510D"/>
    <w:rsid w:val="00F0684F"/>
    <w:rsid w:val="00F102BB"/>
    <w:rsid w:val="00F11A61"/>
    <w:rsid w:val="00F14F75"/>
    <w:rsid w:val="00F15B72"/>
    <w:rsid w:val="00F176BB"/>
    <w:rsid w:val="00F20D75"/>
    <w:rsid w:val="00F210EC"/>
    <w:rsid w:val="00F22498"/>
    <w:rsid w:val="00F231B5"/>
    <w:rsid w:val="00F31005"/>
    <w:rsid w:val="00F3423B"/>
    <w:rsid w:val="00F3778E"/>
    <w:rsid w:val="00F37BCA"/>
    <w:rsid w:val="00F37D90"/>
    <w:rsid w:val="00F41103"/>
    <w:rsid w:val="00F45607"/>
    <w:rsid w:val="00F509D6"/>
    <w:rsid w:val="00F52533"/>
    <w:rsid w:val="00F553C1"/>
    <w:rsid w:val="00F572E6"/>
    <w:rsid w:val="00F57EEA"/>
    <w:rsid w:val="00F61599"/>
    <w:rsid w:val="00F6562B"/>
    <w:rsid w:val="00F663FC"/>
    <w:rsid w:val="00F66A7B"/>
    <w:rsid w:val="00F718E5"/>
    <w:rsid w:val="00F74BA9"/>
    <w:rsid w:val="00F814EE"/>
    <w:rsid w:val="00F83976"/>
    <w:rsid w:val="00F86FBF"/>
    <w:rsid w:val="00F925B6"/>
    <w:rsid w:val="00F9546D"/>
    <w:rsid w:val="00F97E77"/>
    <w:rsid w:val="00FA0891"/>
    <w:rsid w:val="00FA0E9E"/>
    <w:rsid w:val="00FA19A3"/>
    <w:rsid w:val="00FA2CE2"/>
    <w:rsid w:val="00FA2D4E"/>
    <w:rsid w:val="00FA3CD9"/>
    <w:rsid w:val="00FB1D23"/>
    <w:rsid w:val="00FB6C22"/>
    <w:rsid w:val="00FB7AB0"/>
    <w:rsid w:val="00FC0F7F"/>
    <w:rsid w:val="00FD2C65"/>
    <w:rsid w:val="00FD6FEB"/>
    <w:rsid w:val="00FD7A8D"/>
    <w:rsid w:val="00FD7E8D"/>
    <w:rsid w:val="00FE4821"/>
    <w:rsid w:val="00FE50C6"/>
    <w:rsid w:val="00FE7E7E"/>
    <w:rsid w:val="00FF007E"/>
    <w:rsid w:val="00FF34F5"/>
    <w:rsid w:val="00FF3A88"/>
    <w:rsid w:val="00FF5EBA"/>
    <w:rsid w:val="00FF7E35"/>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0402427"/>
  <w15:docId w15:val="{6D3DFEB1-05B7-4443-9566-1369B7EC7F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nhideWhenUsed="1"/>
    <w:lsdException w:name="Outline List 1" w:semiHidden="1" w:unhideWhenUsed="1" w:qFormat="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F63AB"/>
    <w:rPr>
      <w:rFonts w:ascii="Times New Roman" w:eastAsia="Times New Roman" w:hAnsi="Times New Roman" w:cs="Times New Roman"/>
      <w:sz w:val="24"/>
      <w:lang w:val="en-CA"/>
    </w:rPr>
  </w:style>
  <w:style w:type="paragraph" w:styleId="Heading1">
    <w:name w:val="heading 1"/>
    <w:basedOn w:val="Normal"/>
    <w:next w:val="Normal"/>
    <w:link w:val="Heading1Char"/>
    <w:uiPriority w:val="9"/>
    <w:qFormat/>
    <w:rsid w:val="00907DC4"/>
    <w:pPr>
      <w:keepNext/>
      <w:keepLines/>
      <w:spacing w:before="240"/>
      <w:outlineLvl w:val="0"/>
    </w:pPr>
    <w:rPr>
      <w:rFonts w:asciiTheme="majorHAnsi" w:eastAsiaTheme="majorEastAsia" w:hAnsiTheme="majorHAnsi" w:cstheme="majorBidi"/>
      <w:color w:val="365F91" w:themeColor="accent1" w:themeShade="BF"/>
      <w:sz w:val="32"/>
      <w:szCs w:val="32"/>
      <w:lang w:val="en-US"/>
    </w:rPr>
  </w:style>
  <w:style w:type="paragraph" w:styleId="Heading3">
    <w:name w:val="heading 3"/>
    <w:basedOn w:val="Normal"/>
    <w:link w:val="Heading3Char"/>
    <w:uiPriority w:val="9"/>
    <w:qFormat/>
    <w:rsid w:val="00AE3AFD"/>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D1439E"/>
    <w:pPr>
      <w:keepNext/>
      <w:keepLines/>
      <w:spacing w:before="40"/>
      <w:outlineLvl w:val="3"/>
    </w:pPr>
    <w:rPr>
      <w:rFonts w:asciiTheme="majorHAnsi" w:eastAsiaTheme="majorEastAsia" w:hAnsiTheme="majorHAnsi" w:cstheme="majorBidi"/>
      <w:i/>
      <w:iCs/>
      <w:color w:val="365F91" w:themeColor="accent1" w:themeShade="BF"/>
      <w:sz w:val="22"/>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alloonTextChar">
    <w:name w:val="Balloon Text Char"/>
    <w:basedOn w:val="DefaultParagraphFont"/>
    <w:link w:val="BalloonText"/>
    <w:uiPriority w:val="99"/>
    <w:semiHidden/>
    <w:qFormat/>
    <w:rsid w:val="0076148B"/>
    <w:rPr>
      <w:rFonts w:ascii="Lucida Grande" w:hAnsi="Lucida Grande" w:cs="Lucida Grande"/>
      <w:i/>
      <w:sz w:val="18"/>
      <w:szCs w:val="18"/>
    </w:rPr>
  </w:style>
  <w:style w:type="character" w:customStyle="1" w:styleId="HeaderChar">
    <w:name w:val="Header Char"/>
    <w:basedOn w:val="DefaultParagraphFont"/>
    <w:link w:val="Header"/>
    <w:uiPriority w:val="99"/>
    <w:qFormat/>
    <w:rsid w:val="00621FA9"/>
    <w:rPr>
      <w:rFonts w:ascii="Arial" w:hAnsi="Arial"/>
      <w:sz w:val="22"/>
    </w:rPr>
  </w:style>
  <w:style w:type="character" w:customStyle="1" w:styleId="FooterChar">
    <w:name w:val="Footer Char"/>
    <w:basedOn w:val="DefaultParagraphFont"/>
    <w:link w:val="Footer"/>
    <w:uiPriority w:val="99"/>
    <w:qFormat/>
    <w:rsid w:val="00621FA9"/>
    <w:rPr>
      <w:rFonts w:ascii="Arial" w:hAnsi="Arial"/>
      <w:sz w:val="22"/>
    </w:rPr>
  </w:style>
  <w:style w:type="character" w:customStyle="1" w:styleId="InternetLink">
    <w:name w:val="Internet Link"/>
    <w:basedOn w:val="DefaultParagraphFont"/>
    <w:uiPriority w:val="99"/>
    <w:unhideWhenUsed/>
    <w:qFormat/>
    <w:rsid w:val="00BA7B4A"/>
    <w:rPr>
      <w:color w:val="0000FF" w:themeColor="hyperlink"/>
      <w:u w:val="single"/>
    </w:rPr>
  </w:style>
  <w:style w:type="character" w:customStyle="1" w:styleId="UnresolvedMention1">
    <w:name w:val="Unresolved Mention1"/>
    <w:basedOn w:val="DefaultParagraphFont"/>
    <w:uiPriority w:val="99"/>
    <w:semiHidden/>
    <w:unhideWhenUsed/>
    <w:qFormat/>
    <w:rsid w:val="00030C7E"/>
    <w:rPr>
      <w:color w:val="808080"/>
      <w:shd w:val="clear" w:color="auto" w:fill="E6E6E6"/>
    </w:rPr>
  </w:style>
  <w:style w:type="character" w:styleId="FollowedHyperlink">
    <w:name w:val="FollowedHyperlink"/>
    <w:basedOn w:val="DefaultParagraphFont"/>
    <w:uiPriority w:val="99"/>
    <w:semiHidden/>
    <w:unhideWhenUsed/>
    <w:qFormat/>
    <w:rsid w:val="00485198"/>
    <w:rPr>
      <w:color w:val="800080" w:themeColor="followedHyperlink"/>
      <w:u w:val="single"/>
    </w:rPr>
  </w:style>
  <w:style w:type="character" w:styleId="PageNumber">
    <w:name w:val="page number"/>
    <w:basedOn w:val="DefaultParagraphFont"/>
    <w:uiPriority w:val="99"/>
    <w:semiHidden/>
    <w:unhideWhenUsed/>
    <w:qFormat/>
    <w:rsid w:val="00355FA1"/>
  </w:style>
  <w:style w:type="character" w:styleId="CommentReference">
    <w:name w:val="annotation reference"/>
    <w:basedOn w:val="DefaultParagraphFont"/>
    <w:uiPriority w:val="99"/>
    <w:semiHidden/>
    <w:unhideWhenUsed/>
    <w:qFormat/>
    <w:rsid w:val="0028534F"/>
    <w:rPr>
      <w:sz w:val="16"/>
      <w:szCs w:val="16"/>
    </w:rPr>
  </w:style>
  <w:style w:type="character" w:customStyle="1" w:styleId="CommentTextChar">
    <w:name w:val="Comment Text Char"/>
    <w:basedOn w:val="DefaultParagraphFont"/>
    <w:link w:val="CommentText"/>
    <w:uiPriority w:val="99"/>
    <w:qFormat/>
    <w:rsid w:val="0028534F"/>
    <w:rPr>
      <w:rFonts w:ascii="Arial" w:hAnsi="Arial"/>
      <w:sz w:val="20"/>
      <w:szCs w:val="20"/>
    </w:rPr>
  </w:style>
  <w:style w:type="character" w:customStyle="1" w:styleId="CommentSubjectChar">
    <w:name w:val="Comment Subject Char"/>
    <w:basedOn w:val="CommentTextChar"/>
    <w:link w:val="CommentSubject"/>
    <w:uiPriority w:val="99"/>
    <w:semiHidden/>
    <w:qFormat/>
    <w:rsid w:val="0028534F"/>
    <w:rPr>
      <w:rFonts w:ascii="Arial" w:hAnsi="Arial"/>
      <w:b/>
      <w:bCs/>
      <w:sz w:val="20"/>
      <w:szCs w:val="20"/>
    </w:rPr>
  </w:style>
  <w:style w:type="character" w:customStyle="1" w:styleId="aqj">
    <w:name w:val="aqj"/>
    <w:basedOn w:val="DefaultParagraphFont"/>
    <w:qFormat/>
    <w:rsid w:val="006A3CAC"/>
  </w:style>
  <w:style w:type="character" w:customStyle="1" w:styleId="UnresolvedMention2">
    <w:name w:val="Unresolved Mention2"/>
    <w:basedOn w:val="DefaultParagraphFont"/>
    <w:uiPriority w:val="99"/>
    <w:semiHidden/>
    <w:unhideWhenUsed/>
    <w:qFormat/>
    <w:rsid w:val="00D24812"/>
    <w:rPr>
      <w:color w:val="605E5C"/>
      <w:shd w:val="clear" w:color="auto" w:fill="E1DFDD"/>
    </w:rPr>
  </w:style>
  <w:style w:type="character" w:customStyle="1" w:styleId="ListLabel1">
    <w:name w:val="ListLabel 1"/>
    <w:qFormat/>
    <w:rPr>
      <w:rFonts w:cs="Courier New"/>
    </w:rPr>
  </w:style>
  <w:style w:type="character" w:customStyle="1" w:styleId="ListLabel2">
    <w:name w:val="ListLabel 2"/>
    <w:qFormat/>
    <w:rPr>
      <w:rFonts w:cs="Courier New"/>
    </w:rPr>
  </w:style>
  <w:style w:type="character" w:customStyle="1" w:styleId="ListLabel3">
    <w:name w:val="ListLabel 3"/>
    <w:qFormat/>
    <w:rPr>
      <w:rFonts w:cs="Courier New"/>
    </w:rPr>
  </w:style>
  <w:style w:type="character" w:customStyle="1" w:styleId="ListLabel4">
    <w:name w:val="ListLabel 4"/>
    <w:qFormat/>
    <w:rPr>
      <w:rFonts w:cs="Courier New"/>
    </w:rPr>
  </w:style>
  <w:style w:type="character" w:customStyle="1" w:styleId="ListLabel5">
    <w:name w:val="ListLabel 5"/>
    <w:qFormat/>
    <w:rPr>
      <w:rFonts w:cs="Courier New"/>
    </w:rPr>
  </w:style>
  <w:style w:type="character" w:customStyle="1" w:styleId="ListLabel6">
    <w:name w:val="ListLabel 6"/>
    <w:qFormat/>
    <w:rPr>
      <w:rFonts w:cs="Courier New"/>
    </w:rPr>
  </w:style>
  <w:style w:type="character" w:customStyle="1" w:styleId="ListLabel7">
    <w:name w:val="ListLabel 7"/>
    <w:qFormat/>
    <w:rPr>
      <w:rFonts w:cs="Courier New"/>
    </w:rPr>
  </w:style>
  <w:style w:type="character" w:customStyle="1" w:styleId="ListLabel8">
    <w:name w:val="ListLabel 8"/>
    <w:qFormat/>
    <w:rPr>
      <w:rFonts w:cs="Courier New"/>
    </w:rPr>
  </w:style>
  <w:style w:type="character" w:customStyle="1" w:styleId="ListLabel9">
    <w:name w:val="ListLabel 9"/>
    <w:qFormat/>
    <w:rPr>
      <w:rFonts w:cs="Courier New"/>
    </w:rPr>
  </w:style>
  <w:style w:type="character" w:customStyle="1" w:styleId="ListLabel10">
    <w:name w:val="ListLabel 10"/>
    <w:qFormat/>
    <w:rPr>
      <w:rFonts w:eastAsia="MS Mincho" w:cs="Times New Roman"/>
      <w:sz w:val="24"/>
    </w:rPr>
  </w:style>
  <w:style w:type="character" w:customStyle="1" w:styleId="ListLabel11">
    <w:name w:val="ListLabel 11"/>
    <w:qFormat/>
    <w:rPr>
      <w:rFonts w:cs="Courier New"/>
    </w:rPr>
  </w:style>
  <w:style w:type="character" w:customStyle="1" w:styleId="ListLabel12">
    <w:name w:val="ListLabel 12"/>
    <w:qFormat/>
    <w:rPr>
      <w:rFonts w:cs="Courier New"/>
    </w:rPr>
  </w:style>
  <w:style w:type="character" w:customStyle="1" w:styleId="ListLabel13">
    <w:name w:val="ListLabel 13"/>
    <w:qFormat/>
    <w:rPr>
      <w:rFonts w:cs="Courier New"/>
    </w:rPr>
  </w:style>
  <w:style w:type="character" w:customStyle="1" w:styleId="ListLabel14">
    <w:name w:val="ListLabel 14"/>
    <w:qFormat/>
    <w:rPr>
      <w:rFonts w:cs="Times New Roman"/>
    </w:rPr>
  </w:style>
  <w:style w:type="character" w:customStyle="1" w:styleId="ListLabel15">
    <w:name w:val="ListLabel 15"/>
    <w:qFormat/>
    <w:rPr>
      <w:rFonts w:cs="Times New Roman"/>
      <w:b/>
    </w:rPr>
  </w:style>
  <w:style w:type="character" w:customStyle="1" w:styleId="ListLabel16">
    <w:name w:val="ListLabel 16"/>
    <w:qFormat/>
    <w:rPr>
      <w:rFonts w:cs="Times New Roman"/>
    </w:rPr>
  </w:style>
  <w:style w:type="character" w:customStyle="1" w:styleId="ListLabel17">
    <w:name w:val="ListLabel 17"/>
    <w:qFormat/>
    <w:rPr>
      <w:rFonts w:cs="Times New Roman"/>
    </w:rPr>
  </w:style>
  <w:style w:type="character" w:customStyle="1" w:styleId="ListLabel18">
    <w:name w:val="ListLabel 18"/>
    <w:qFormat/>
    <w:rPr>
      <w:rFonts w:cs="Times New Roman"/>
    </w:rPr>
  </w:style>
  <w:style w:type="character" w:customStyle="1" w:styleId="ListLabel19">
    <w:name w:val="ListLabel 19"/>
    <w:qFormat/>
    <w:rPr>
      <w:rFonts w:cs="Times New Roman"/>
    </w:rPr>
  </w:style>
  <w:style w:type="character" w:customStyle="1" w:styleId="ListLabel20">
    <w:name w:val="ListLabel 20"/>
    <w:qFormat/>
    <w:rPr>
      <w:rFonts w:cs="Times New Roman"/>
    </w:rPr>
  </w:style>
  <w:style w:type="character" w:customStyle="1" w:styleId="ListLabel21">
    <w:name w:val="ListLabel 21"/>
    <w:qFormat/>
    <w:rPr>
      <w:rFonts w:cs="Times New Roman"/>
    </w:rPr>
  </w:style>
  <w:style w:type="character" w:customStyle="1" w:styleId="ListLabel22">
    <w:name w:val="ListLabel 22"/>
    <w:qFormat/>
    <w:rPr>
      <w:rFonts w:cs="Times New Roman"/>
    </w:rPr>
  </w:style>
  <w:style w:type="character" w:customStyle="1" w:styleId="ListLabel23">
    <w:name w:val="ListLabel 23"/>
    <w:qFormat/>
  </w:style>
  <w:style w:type="character" w:customStyle="1" w:styleId="ListLabel24">
    <w:name w:val="ListLabel 24"/>
    <w:qFormat/>
    <w:rPr>
      <w:rFonts w:ascii="Calibri" w:eastAsia="Times New Roman" w:hAnsi="Calibri" w:cs="Calibri"/>
      <w:lang w:val="en-CA" w:eastAsia="en-CA"/>
    </w:rPr>
  </w:style>
  <w:style w:type="character" w:customStyle="1" w:styleId="ListLabel25">
    <w:name w:val="ListLabel 25"/>
    <w:qFormat/>
  </w:style>
  <w:style w:type="character" w:customStyle="1" w:styleId="ListLabel26">
    <w:name w:val="ListLabel 26"/>
    <w:qFormat/>
    <w:rPr>
      <w:rFonts w:ascii="Calibri" w:eastAsia="Times New Roman" w:hAnsi="Calibri" w:cs="Calibri"/>
      <w:lang w:val="en-CA" w:eastAsia="en-CA"/>
    </w:rPr>
  </w:style>
  <w:style w:type="character" w:customStyle="1" w:styleId="ListLabel27">
    <w:name w:val="ListLabel 27"/>
    <w:qFormat/>
  </w:style>
  <w:style w:type="character" w:customStyle="1" w:styleId="ListLabel28">
    <w:name w:val="ListLabel 28"/>
    <w:qFormat/>
    <w:rPr>
      <w:rFonts w:ascii="Calibri" w:eastAsia="Times New Roman" w:hAnsi="Calibri" w:cs="Calibri"/>
      <w:lang w:val="en-CA" w:eastAsia="en-CA"/>
    </w:rPr>
  </w:style>
  <w:style w:type="character" w:customStyle="1" w:styleId="ListLabel29">
    <w:name w:val="ListLabel 29"/>
    <w:qFormat/>
    <w:rPr>
      <w:rFonts w:cs="Courier New"/>
    </w:rPr>
  </w:style>
  <w:style w:type="character" w:customStyle="1" w:styleId="ListLabel30">
    <w:name w:val="ListLabel 30"/>
    <w:qFormat/>
    <w:rPr>
      <w:rFonts w:cs="Courier New"/>
    </w:rPr>
  </w:style>
  <w:style w:type="character" w:customStyle="1" w:styleId="ListLabel31">
    <w:name w:val="ListLabel 31"/>
    <w:qFormat/>
    <w:rPr>
      <w:rFonts w:cs="Courier New"/>
    </w:rPr>
  </w:style>
  <w:style w:type="character" w:customStyle="1" w:styleId="ListLabel32">
    <w:name w:val="ListLabel 32"/>
    <w:qFormat/>
  </w:style>
  <w:style w:type="character" w:customStyle="1" w:styleId="ListLabel33">
    <w:name w:val="ListLabel 33"/>
    <w:qFormat/>
    <w:rPr>
      <w:rFonts w:ascii="Calibri" w:eastAsia="Times New Roman" w:hAnsi="Calibri" w:cs="Calibri"/>
      <w:lang w:val="en-CA" w:eastAsia="en-CA"/>
    </w:rPr>
  </w:style>
  <w:style w:type="character" w:customStyle="1" w:styleId="ListLabel34">
    <w:name w:val="ListLabel 34"/>
    <w:qFormat/>
  </w:style>
  <w:style w:type="character" w:customStyle="1" w:styleId="ListLabel35">
    <w:name w:val="ListLabel 35"/>
    <w:qFormat/>
    <w:rPr>
      <w:rFonts w:ascii="Calibri" w:eastAsia="Times New Roman" w:hAnsi="Calibri" w:cs="Calibri"/>
      <w:lang w:val="en-CA" w:eastAsia="en-CA"/>
    </w:rPr>
  </w:style>
  <w:style w:type="character" w:customStyle="1" w:styleId="ListLabel36">
    <w:name w:val="ListLabel 36"/>
    <w:qFormat/>
    <w:rPr>
      <w:rFonts w:cs="Courier New"/>
    </w:rPr>
  </w:style>
  <w:style w:type="character" w:customStyle="1" w:styleId="ListLabel37">
    <w:name w:val="ListLabel 37"/>
    <w:qFormat/>
    <w:rPr>
      <w:rFonts w:cs="Courier New"/>
    </w:rPr>
  </w:style>
  <w:style w:type="character" w:customStyle="1" w:styleId="ListLabel38">
    <w:name w:val="ListLabel 38"/>
    <w:qFormat/>
    <w:rPr>
      <w:rFonts w:cs="Courier New"/>
    </w:rPr>
  </w:style>
  <w:style w:type="character" w:customStyle="1" w:styleId="ListLabel39">
    <w:name w:val="ListLabel 39"/>
    <w:qFormat/>
    <w:rPr>
      <w:rFonts w:cs="Courier New"/>
    </w:rPr>
  </w:style>
  <w:style w:type="character" w:customStyle="1" w:styleId="ListLabel40">
    <w:name w:val="ListLabel 40"/>
    <w:qFormat/>
    <w:rPr>
      <w:rFonts w:cs="Courier New"/>
    </w:rPr>
  </w:style>
  <w:style w:type="character" w:customStyle="1" w:styleId="ListLabel41">
    <w:name w:val="ListLabel 41"/>
    <w:qFormat/>
    <w:rPr>
      <w:rFonts w:cs="Courier New"/>
    </w:rPr>
  </w:style>
  <w:style w:type="character" w:customStyle="1" w:styleId="ListLabel42">
    <w:name w:val="ListLabel 42"/>
    <w:qFormat/>
  </w:style>
  <w:style w:type="character" w:customStyle="1" w:styleId="ListLabel43">
    <w:name w:val="ListLabel 43"/>
    <w:qFormat/>
    <w:rPr>
      <w:i/>
    </w:rPr>
  </w:style>
  <w:style w:type="character" w:customStyle="1" w:styleId="ListLabel44">
    <w:name w:val="ListLabel 44"/>
    <w:qFormat/>
    <w:rPr>
      <w:rFonts w:ascii="Calibri" w:eastAsia="Times New Roman" w:hAnsi="Calibri" w:cs="Calibri"/>
      <w:lang w:val="en-CA" w:eastAsia="en-CA"/>
    </w:rPr>
  </w:style>
  <w:style w:type="character" w:customStyle="1" w:styleId="ListLabel45">
    <w:name w:val="ListLabel 45"/>
    <w:qFormat/>
    <w:rPr>
      <w:rFonts w:cs="Symbol"/>
    </w:rPr>
  </w:style>
  <w:style w:type="character" w:customStyle="1" w:styleId="ListLabel46">
    <w:name w:val="ListLabel 46"/>
    <w:qFormat/>
    <w:rPr>
      <w:rFonts w:cs="Courier New"/>
    </w:rPr>
  </w:style>
  <w:style w:type="character" w:customStyle="1" w:styleId="ListLabel47">
    <w:name w:val="ListLabel 47"/>
    <w:qFormat/>
    <w:rPr>
      <w:rFonts w:cs="Wingdings"/>
    </w:rPr>
  </w:style>
  <w:style w:type="character" w:customStyle="1" w:styleId="ListLabel48">
    <w:name w:val="ListLabel 48"/>
    <w:qFormat/>
    <w:rPr>
      <w:rFonts w:cs="Symbol"/>
    </w:rPr>
  </w:style>
  <w:style w:type="character" w:customStyle="1" w:styleId="ListLabel49">
    <w:name w:val="ListLabel 49"/>
    <w:qFormat/>
    <w:rPr>
      <w:rFonts w:cs="Courier New"/>
    </w:rPr>
  </w:style>
  <w:style w:type="character" w:customStyle="1" w:styleId="ListLabel50">
    <w:name w:val="ListLabel 50"/>
    <w:qFormat/>
    <w:rPr>
      <w:rFonts w:cs="Wingdings"/>
    </w:rPr>
  </w:style>
  <w:style w:type="character" w:customStyle="1" w:styleId="ListLabel51">
    <w:name w:val="ListLabel 51"/>
    <w:qFormat/>
    <w:rPr>
      <w:rFonts w:cs="Symbol"/>
    </w:rPr>
  </w:style>
  <w:style w:type="character" w:customStyle="1" w:styleId="ListLabel52">
    <w:name w:val="ListLabel 52"/>
    <w:qFormat/>
    <w:rPr>
      <w:rFonts w:cs="Courier New"/>
    </w:rPr>
  </w:style>
  <w:style w:type="character" w:customStyle="1" w:styleId="ListLabel53">
    <w:name w:val="ListLabel 53"/>
    <w:qFormat/>
    <w:rPr>
      <w:rFonts w:cs="Wingdings"/>
    </w:rPr>
  </w:style>
  <w:style w:type="character" w:customStyle="1" w:styleId="ListLabel54">
    <w:name w:val="ListLabel 54"/>
    <w:qFormat/>
  </w:style>
  <w:style w:type="character" w:customStyle="1" w:styleId="ListLabel55">
    <w:name w:val="ListLabel 55"/>
    <w:qFormat/>
    <w:rPr>
      <w:i/>
    </w:rPr>
  </w:style>
  <w:style w:type="character" w:customStyle="1" w:styleId="ListLabel56">
    <w:name w:val="ListLabel 56"/>
    <w:qFormat/>
    <w:rPr>
      <w:rFonts w:ascii="Calibri" w:eastAsia="Times New Roman" w:hAnsi="Calibri" w:cs="Calibri"/>
      <w:lang w:val="en-CA" w:eastAsia="en-CA"/>
    </w:rPr>
  </w:style>
  <w:style w:type="character" w:customStyle="1" w:styleId="ListLabel57">
    <w:name w:val="ListLabel 57"/>
    <w:qFormat/>
    <w:rPr>
      <w:rFonts w:cs="Symbol"/>
    </w:rPr>
  </w:style>
  <w:style w:type="character" w:customStyle="1" w:styleId="ListLabel58">
    <w:name w:val="ListLabel 58"/>
    <w:qFormat/>
    <w:rPr>
      <w:rFonts w:cs="Courier New"/>
    </w:rPr>
  </w:style>
  <w:style w:type="character" w:customStyle="1" w:styleId="ListLabel59">
    <w:name w:val="ListLabel 59"/>
    <w:qFormat/>
    <w:rPr>
      <w:rFonts w:cs="Wingdings"/>
    </w:rPr>
  </w:style>
  <w:style w:type="character" w:customStyle="1" w:styleId="ListLabel60">
    <w:name w:val="ListLabel 60"/>
    <w:qFormat/>
    <w:rPr>
      <w:rFonts w:cs="Symbol"/>
    </w:rPr>
  </w:style>
  <w:style w:type="character" w:customStyle="1" w:styleId="ListLabel61">
    <w:name w:val="ListLabel 61"/>
    <w:qFormat/>
    <w:rPr>
      <w:rFonts w:cs="Courier New"/>
    </w:rPr>
  </w:style>
  <w:style w:type="character" w:customStyle="1" w:styleId="ListLabel62">
    <w:name w:val="ListLabel 62"/>
    <w:qFormat/>
    <w:rPr>
      <w:rFonts w:cs="Wingdings"/>
    </w:rPr>
  </w:style>
  <w:style w:type="character" w:customStyle="1" w:styleId="ListLabel63">
    <w:name w:val="ListLabel 63"/>
    <w:qFormat/>
    <w:rPr>
      <w:rFonts w:cs="Symbol"/>
    </w:rPr>
  </w:style>
  <w:style w:type="character" w:customStyle="1" w:styleId="ListLabel64">
    <w:name w:val="ListLabel 64"/>
    <w:qFormat/>
    <w:rPr>
      <w:rFonts w:cs="Courier New"/>
    </w:rPr>
  </w:style>
  <w:style w:type="character" w:customStyle="1" w:styleId="ListLabel65">
    <w:name w:val="ListLabel 65"/>
    <w:qFormat/>
    <w:rPr>
      <w:rFonts w:cs="Wingdings"/>
    </w:rPr>
  </w:style>
  <w:style w:type="character" w:customStyle="1" w:styleId="ListLabel66">
    <w:name w:val="ListLabel 66"/>
    <w:qFormat/>
  </w:style>
  <w:style w:type="character" w:customStyle="1" w:styleId="ListLabel67">
    <w:name w:val="ListLabel 67"/>
    <w:qFormat/>
    <w:rPr>
      <w:i/>
    </w:rPr>
  </w:style>
  <w:style w:type="character" w:customStyle="1" w:styleId="ListLabel68">
    <w:name w:val="ListLabel 68"/>
    <w:qFormat/>
    <w:rPr>
      <w:rFonts w:ascii="Calibri" w:eastAsia="Times New Roman" w:hAnsi="Calibri" w:cs="Calibri"/>
      <w:lang w:val="en-CA" w:eastAsia="en-CA"/>
    </w:rPr>
  </w:style>
  <w:style w:type="character" w:customStyle="1" w:styleId="ListLabel69">
    <w:name w:val="ListLabel 69"/>
    <w:qFormat/>
    <w:rPr>
      <w:rFonts w:cs="Symbol"/>
    </w:rPr>
  </w:style>
  <w:style w:type="character" w:customStyle="1" w:styleId="ListLabel70">
    <w:name w:val="ListLabel 70"/>
    <w:qFormat/>
    <w:rPr>
      <w:rFonts w:cs="Courier New"/>
    </w:rPr>
  </w:style>
  <w:style w:type="character" w:customStyle="1" w:styleId="ListLabel71">
    <w:name w:val="ListLabel 71"/>
    <w:qFormat/>
    <w:rPr>
      <w:rFonts w:cs="Wingdings"/>
    </w:rPr>
  </w:style>
  <w:style w:type="character" w:customStyle="1" w:styleId="ListLabel72">
    <w:name w:val="ListLabel 72"/>
    <w:qFormat/>
    <w:rPr>
      <w:rFonts w:cs="Symbol"/>
    </w:rPr>
  </w:style>
  <w:style w:type="character" w:customStyle="1" w:styleId="ListLabel73">
    <w:name w:val="ListLabel 73"/>
    <w:qFormat/>
    <w:rPr>
      <w:rFonts w:cs="Courier New"/>
    </w:rPr>
  </w:style>
  <w:style w:type="character" w:customStyle="1" w:styleId="ListLabel74">
    <w:name w:val="ListLabel 74"/>
    <w:qFormat/>
    <w:rPr>
      <w:rFonts w:cs="Wingdings"/>
    </w:rPr>
  </w:style>
  <w:style w:type="character" w:customStyle="1" w:styleId="ListLabel75">
    <w:name w:val="ListLabel 75"/>
    <w:qFormat/>
    <w:rPr>
      <w:rFonts w:cs="Symbol"/>
    </w:rPr>
  </w:style>
  <w:style w:type="character" w:customStyle="1" w:styleId="ListLabel76">
    <w:name w:val="ListLabel 76"/>
    <w:qFormat/>
    <w:rPr>
      <w:rFonts w:cs="Courier New"/>
    </w:rPr>
  </w:style>
  <w:style w:type="character" w:customStyle="1" w:styleId="ListLabel77">
    <w:name w:val="ListLabel 77"/>
    <w:qFormat/>
    <w:rPr>
      <w:rFonts w:cs="Wingdings"/>
    </w:rPr>
  </w:style>
  <w:style w:type="character" w:customStyle="1" w:styleId="ListLabel78">
    <w:name w:val="ListLabel 78"/>
    <w:qFormat/>
  </w:style>
  <w:style w:type="character" w:customStyle="1" w:styleId="ListLabel79">
    <w:name w:val="ListLabel 79"/>
    <w:qFormat/>
    <w:rPr>
      <w:i/>
    </w:rPr>
  </w:style>
  <w:style w:type="character" w:customStyle="1" w:styleId="ListLabel80">
    <w:name w:val="ListLabel 80"/>
    <w:qFormat/>
    <w:rPr>
      <w:rFonts w:ascii="Calibri" w:eastAsia="Times New Roman" w:hAnsi="Calibri" w:cs="Calibri"/>
      <w:lang w:val="en-CA" w:eastAsia="en-CA"/>
    </w:rPr>
  </w:style>
  <w:style w:type="character" w:customStyle="1" w:styleId="ListLabel81">
    <w:name w:val="ListLabel 81"/>
    <w:qFormat/>
    <w:rPr>
      <w:rFonts w:cs="Symbol"/>
    </w:rPr>
  </w:style>
  <w:style w:type="character" w:customStyle="1" w:styleId="ListLabel82">
    <w:name w:val="ListLabel 82"/>
    <w:qFormat/>
    <w:rPr>
      <w:rFonts w:cs="Courier New"/>
    </w:rPr>
  </w:style>
  <w:style w:type="character" w:customStyle="1" w:styleId="ListLabel83">
    <w:name w:val="ListLabel 83"/>
    <w:qFormat/>
    <w:rPr>
      <w:rFonts w:cs="Wingdings"/>
    </w:rPr>
  </w:style>
  <w:style w:type="character" w:customStyle="1" w:styleId="ListLabel84">
    <w:name w:val="ListLabel 84"/>
    <w:qFormat/>
    <w:rPr>
      <w:rFonts w:cs="Symbol"/>
    </w:rPr>
  </w:style>
  <w:style w:type="character" w:customStyle="1" w:styleId="ListLabel85">
    <w:name w:val="ListLabel 85"/>
    <w:qFormat/>
    <w:rPr>
      <w:rFonts w:cs="Courier New"/>
    </w:rPr>
  </w:style>
  <w:style w:type="character" w:customStyle="1" w:styleId="ListLabel86">
    <w:name w:val="ListLabel 86"/>
    <w:qFormat/>
    <w:rPr>
      <w:rFonts w:cs="Wingdings"/>
    </w:rPr>
  </w:style>
  <w:style w:type="character" w:customStyle="1" w:styleId="ListLabel87">
    <w:name w:val="ListLabel 87"/>
    <w:qFormat/>
    <w:rPr>
      <w:rFonts w:cs="Symbol"/>
    </w:rPr>
  </w:style>
  <w:style w:type="character" w:customStyle="1" w:styleId="ListLabel88">
    <w:name w:val="ListLabel 88"/>
    <w:qFormat/>
    <w:rPr>
      <w:rFonts w:cs="Courier New"/>
    </w:rPr>
  </w:style>
  <w:style w:type="character" w:customStyle="1" w:styleId="ListLabel89">
    <w:name w:val="ListLabel 89"/>
    <w:qFormat/>
    <w:rPr>
      <w:rFonts w:cs="Wingdings"/>
    </w:rPr>
  </w:style>
  <w:style w:type="character" w:customStyle="1" w:styleId="ListLabel90">
    <w:name w:val="ListLabel 90"/>
    <w:qFormat/>
  </w:style>
  <w:style w:type="character" w:customStyle="1" w:styleId="ListLabel91">
    <w:name w:val="ListLabel 91"/>
    <w:qFormat/>
    <w:rPr>
      <w:i/>
    </w:rPr>
  </w:style>
  <w:style w:type="character" w:customStyle="1" w:styleId="ListLabel92">
    <w:name w:val="ListLabel 92"/>
    <w:qFormat/>
    <w:rPr>
      <w:rFonts w:ascii="Calibri" w:eastAsia="Times New Roman" w:hAnsi="Calibri" w:cs="Calibri"/>
      <w:lang w:val="en-CA" w:eastAsia="en-CA"/>
    </w:rPr>
  </w:style>
  <w:style w:type="character" w:customStyle="1" w:styleId="ListLabel93">
    <w:name w:val="ListLabel 93"/>
    <w:qFormat/>
    <w:rPr>
      <w:rFonts w:cs="Symbol"/>
    </w:rPr>
  </w:style>
  <w:style w:type="character" w:customStyle="1" w:styleId="ListLabel94">
    <w:name w:val="ListLabel 94"/>
    <w:qFormat/>
    <w:rPr>
      <w:rFonts w:cs="Courier New"/>
    </w:rPr>
  </w:style>
  <w:style w:type="character" w:customStyle="1" w:styleId="ListLabel95">
    <w:name w:val="ListLabel 95"/>
    <w:qFormat/>
    <w:rPr>
      <w:rFonts w:cs="Wingdings"/>
    </w:rPr>
  </w:style>
  <w:style w:type="character" w:customStyle="1" w:styleId="ListLabel96">
    <w:name w:val="ListLabel 96"/>
    <w:qFormat/>
    <w:rPr>
      <w:rFonts w:cs="Symbol"/>
    </w:rPr>
  </w:style>
  <w:style w:type="character" w:customStyle="1" w:styleId="ListLabel97">
    <w:name w:val="ListLabel 97"/>
    <w:qFormat/>
    <w:rPr>
      <w:rFonts w:cs="Courier New"/>
    </w:rPr>
  </w:style>
  <w:style w:type="character" w:customStyle="1" w:styleId="ListLabel98">
    <w:name w:val="ListLabel 98"/>
    <w:qFormat/>
    <w:rPr>
      <w:rFonts w:cs="Wingdings"/>
    </w:rPr>
  </w:style>
  <w:style w:type="character" w:customStyle="1" w:styleId="ListLabel99">
    <w:name w:val="ListLabel 99"/>
    <w:qFormat/>
    <w:rPr>
      <w:rFonts w:cs="Symbol"/>
    </w:rPr>
  </w:style>
  <w:style w:type="character" w:customStyle="1" w:styleId="ListLabel100">
    <w:name w:val="ListLabel 100"/>
    <w:qFormat/>
    <w:rPr>
      <w:rFonts w:cs="Courier New"/>
    </w:rPr>
  </w:style>
  <w:style w:type="character" w:customStyle="1" w:styleId="ListLabel101">
    <w:name w:val="ListLabel 101"/>
    <w:qFormat/>
    <w:rPr>
      <w:rFonts w:cs="Wingdings"/>
    </w:rPr>
  </w:style>
  <w:style w:type="character" w:customStyle="1" w:styleId="ListLabel102">
    <w:name w:val="ListLabel 102"/>
    <w:qFormat/>
  </w:style>
  <w:style w:type="character" w:customStyle="1" w:styleId="ListLabel103">
    <w:name w:val="ListLabel 103"/>
    <w:qFormat/>
    <w:rPr>
      <w:i/>
    </w:rPr>
  </w:style>
  <w:style w:type="character" w:customStyle="1" w:styleId="ListLabel104">
    <w:name w:val="ListLabel 104"/>
    <w:qFormat/>
    <w:rPr>
      <w:rFonts w:ascii="Calibri" w:eastAsia="Times New Roman" w:hAnsi="Calibri" w:cs="Calibri"/>
      <w:lang w:val="en-CA" w:eastAsia="en-CA"/>
    </w:rPr>
  </w:style>
  <w:style w:type="character" w:customStyle="1" w:styleId="UnresolvedMention3">
    <w:name w:val="Unresolved Mention3"/>
    <w:basedOn w:val="DefaultParagraphFont"/>
    <w:uiPriority w:val="99"/>
    <w:semiHidden/>
    <w:unhideWhenUsed/>
    <w:qFormat/>
    <w:rsid w:val="00DF2853"/>
    <w:rPr>
      <w:color w:val="605E5C"/>
      <w:shd w:val="clear" w:color="auto" w:fill="E1DFDD"/>
    </w:rPr>
  </w:style>
  <w:style w:type="character" w:customStyle="1" w:styleId="ListLabel105">
    <w:name w:val="ListLabel 105"/>
    <w:qFormat/>
    <w:rPr>
      <w:rFonts w:cs="Symbol"/>
    </w:rPr>
  </w:style>
  <w:style w:type="character" w:customStyle="1" w:styleId="ListLabel106">
    <w:name w:val="ListLabel 106"/>
    <w:qFormat/>
    <w:rPr>
      <w:rFonts w:cs="Courier New"/>
    </w:rPr>
  </w:style>
  <w:style w:type="character" w:customStyle="1" w:styleId="ListLabel107">
    <w:name w:val="ListLabel 107"/>
    <w:qFormat/>
    <w:rPr>
      <w:rFonts w:cs="Wingdings"/>
    </w:rPr>
  </w:style>
  <w:style w:type="character" w:customStyle="1" w:styleId="ListLabel108">
    <w:name w:val="ListLabel 108"/>
    <w:qFormat/>
    <w:rPr>
      <w:rFonts w:cs="Symbol"/>
    </w:rPr>
  </w:style>
  <w:style w:type="character" w:customStyle="1" w:styleId="ListLabel109">
    <w:name w:val="ListLabel 109"/>
    <w:qFormat/>
    <w:rPr>
      <w:rFonts w:cs="Courier New"/>
    </w:rPr>
  </w:style>
  <w:style w:type="character" w:customStyle="1" w:styleId="ListLabel110">
    <w:name w:val="ListLabel 110"/>
    <w:qFormat/>
    <w:rPr>
      <w:rFonts w:cs="Wingdings"/>
    </w:rPr>
  </w:style>
  <w:style w:type="character" w:customStyle="1" w:styleId="ListLabel111">
    <w:name w:val="ListLabel 111"/>
    <w:qFormat/>
    <w:rPr>
      <w:rFonts w:cs="Symbol"/>
    </w:rPr>
  </w:style>
  <w:style w:type="character" w:customStyle="1" w:styleId="ListLabel112">
    <w:name w:val="ListLabel 112"/>
    <w:qFormat/>
    <w:rPr>
      <w:rFonts w:cs="Courier New"/>
    </w:rPr>
  </w:style>
  <w:style w:type="character" w:customStyle="1" w:styleId="ListLabel113">
    <w:name w:val="ListLabel 113"/>
    <w:qFormat/>
    <w:rPr>
      <w:rFonts w:cs="Wingdings"/>
    </w:rPr>
  </w:style>
  <w:style w:type="character" w:customStyle="1" w:styleId="ListLabel114">
    <w:name w:val="ListLabel 114"/>
    <w:qFormat/>
  </w:style>
  <w:style w:type="character" w:customStyle="1" w:styleId="ListLabel115">
    <w:name w:val="ListLabel 115"/>
    <w:qFormat/>
    <w:rPr>
      <w:rFonts w:ascii="Calibri" w:eastAsia="Times New Roman" w:hAnsi="Calibri" w:cs="Calibri"/>
      <w:lang w:val="en-CA" w:eastAsia="en-CA"/>
    </w:rPr>
  </w:style>
  <w:style w:type="character" w:customStyle="1" w:styleId="ListLabel116">
    <w:name w:val="ListLabel 116"/>
    <w:qFormat/>
  </w:style>
  <w:style w:type="character" w:customStyle="1" w:styleId="ListLabel117">
    <w:name w:val="ListLabel 117"/>
    <w:qFormat/>
    <w:rPr>
      <w:i/>
    </w:rPr>
  </w:style>
  <w:style w:type="character" w:customStyle="1" w:styleId="ListLabel118">
    <w:name w:val="ListLabel 118"/>
    <w:qFormat/>
    <w:rPr>
      <w:rFonts w:ascii="Calibri" w:eastAsia="Times New Roman" w:hAnsi="Calibri" w:cs="Calibri"/>
      <w:lang w:val="en-CA" w:eastAsia="en-CA"/>
    </w:rPr>
  </w:style>
  <w:style w:type="paragraph" w:customStyle="1" w:styleId="Heading">
    <w:name w:val="Heading"/>
    <w:basedOn w:val="Normal"/>
    <w:next w:val="BodyText"/>
    <w:qFormat/>
    <w:pPr>
      <w:keepNext/>
      <w:spacing w:before="240" w:after="120"/>
    </w:pPr>
    <w:rPr>
      <w:rFonts w:ascii="Liberation Sans" w:eastAsia="Microsoft YaHei" w:hAnsi="Liberation Sans" w:cs="Arial"/>
      <w:color w:val="00000A"/>
      <w:sz w:val="28"/>
      <w:szCs w:val="28"/>
      <w:lang w:val="en-US"/>
    </w:rPr>
  </w:style>
  <w:style w:type="paragraph" w:styleId="BodyText">
    <w:name w:val="Body Text"/>
    <w:basedOn w:val="Normal"/>
    <w:pPr>
      <w:spacing w:after="140" w:line="276" w:lineRule="auto"/>
    </w:pPr>
    <w:rPr>
      <w:rFonts w:ascii="Arial" w:eastAsia="MS Mincho" w:hAnsi="Arial" w:cstheme="minorBidi"/>
      <w:color w:val="00000A"/>
      <w:sz w:val="22"/>
      <w:lang w:val="en-US"/>
    </w:rPr>
  </w:style>
  <w:style w:type="paragraph" w:styleId="List">
    <w:name w:val="List"/>
    <w:basedOn w:val="BodyText"/>
    <w:rPr>
      <w:rFonts w:cs="Arial"/>
    </w:rPr>
  </w:style>
  <w:style w:type="paragraph" w:styleId="Caption">
    <w:name w:val="caption"/>
    <w:basedOn w:val="Normal"/>
    <w:next w:val="Normal"/>
    <w:qFormat/>
    <w:rsid w:val="000C7D97"/>
    <w:pPr>
      <w:spacing w:before="120" w:after="120"/>
      <w:jc w:val="center"/>
    </w:pPr>
    <w:rPr>
      <w:bCs/>
      <w:color w:val="00000A"/>
      <w:lang w:val="en-US"/>
    </w:rPr>
  </w:style>
  <w:style w:type="paragraph" w:customStyle="1" w:styleId="Index">
    <w:name w:val="Index"/>
    <w:basedOn w:val="Normal"/>
    <w:qFormat/>
    <w:pPr>
      <w:suppressLineNumbers/>
    </w:pPr>
    <w:rPr>
      <w:rFonts w:ascii="Arial" w:eastAsia="MS Mincho" w:hAnsi="Arial" w:cs="Arial"/>
      <w:color w:val="00000A"/>
      <w:sz w:val="22"/>
      <w:lang w:val="en-US"/>
    </w:rPr>
  </w:style>
  <w:style w:type="paragraph" w:styleId="BalloonText">
    <w:name w:val="Balloon Text"/>
    <w:basedOn w:val="Normal"/>
    <w:link w:val="BalloonTextChar"/>
    <w:uiPriority w:val="99"/>
    <w:semiHidden/>
    <w:unhideWhenUsed/>
    <w:qFormat/>
    <w:rsid w:val="0076148B"/>
    <w:rPr>
      <w:rFonts w:ascii="Lucida Grande" w:hAnsi="Lucida Grande" w:cs="Lucida Grande"/>
      <w:sz w:val="18"/>
      <w:szCs w:val="18"/>
    </w:rPr>
  </w:style>
  <w:style w:type="paragraph" w:styleId="Header">
    <w:name w:val="header"/>
    <w:basedOn w:val="Normal"/>
    <w:link w:val="HeaderChar"/>
    <w:uiPriority w:val="99"/>
    <w:unhideWhenUsed/>
    <w:rsid w:val="00621FA9"/>
    <w:pPr>
      <w:tabs>
        <w:tab w:val="center" w:pos="4320"/>
        <w:tab w:val="right" w:pos="8640"/>
      </w:tabs>
    </w:pPr>
    <w:rPr>
      <w:rFonts w:ascii="Arial" w:eastAsia="MS Mincho" w:hAnsi="Arial" w:cstheme="minorBidi"/>
      <w:color w:val="00000A"/>
      <w:sz w:val="22"/>
      <w:lang w:val="en-US"/>
    </w:rPr>
  </w:style>
  <w:style w:type="paragraph" w:customStyle="1" w:styleId="APMCSubhead">
    <w:name w:val="APMC Subhead"/>
    <w:qFormat/>
    <w:rsid w:val="00035BFA"/>
    <w:rPr>
      <w:rFonts w:ascii="Arial" w:eastAsia="MS Mincho" w:hAnsi="Arial" w:cs="Arial"/>
      <w:b/>
      <w:color w:val="00000A"/>
      <w:sz w:val="22"/>
    </w:rPr>
  </w:style>
  <w:style w:type="paragraph" w:customStyle="1" w:styleId="APMCBodyText">
    <w:name w:val="APMC Body Text"/>
    <w:qFormat/>
    <w:rsid w:val="00157A7E"/>
    <w:pPr>
      <w:jc w:val="both"/>
    </w:pPr>
    <w:rPr>
      <w:rFonts w:ascii="Calibri" w:eastAsia="MS Mincho" w:hAnsi="Calibri" w:cs="Calibri"/>
      <w:color w:val="00000A"/>
      <w:sz w:val="22"/>
      <w:szCs w:val="22"/>
    </w:rPr>
  </w:style>
  <w:style w:type="paragraph" w:customStyle="1" w:styleId="APMCSecondarytext">
    <w:name w:val="APMC Secondary text"/>
    <w:basedOn w:val="Normal"/>
    <w:qFormat/>
    <w:rsid w:val="003C15AA"/>
    <w:pPr>
      <w:spacing w:before="120" w:after="120" w:line="276" w:lineRule="auto"/>
      <w:jc w:val="both"/>
    </w:pPr>
    <w:rPr>
      <w:rFonts w:ascii="Calibri" w:hAnsi="Calibri" w:cs="Calibri"/>
      <w:i/>
      <w:color w:val="00000A"/>
      <w:sz w:val="22"/>
      <w:szCs w:val="22"/>
      <w:lang w:eastAsia="en-CA"/>
    </w:rPr>
  </w:style>
  <w:style w:type="paragraph" w:styleId="Footer">
    <w:name w:val="footer"/>
    <w:basedOn w:val="Normal"/>
    <w:link w:val="FooterChar"/>
    <w:uiPriority w:val="99"/>
    <w:unhideWhenUsed/>
    <w:rsid w:val="00621FA9"/>
    <w:pPr>
      <w:tabs>
        <w:tab w:val="center" w:pos="4320"/>
        <w:tab w:val="right" w:pos="8640"/>
      </w:tabs>
    </w:pPr>
    <w:rPr>
      <w:rFonts w:ascii="Arial" w:eastAsia="MS Mincho" w:hAnsi="Arial" w:cstheme="minorBidi"/>
      <w:color w:val="00000A"/>
      <w:sz w:val="22"/>
      <w:lang w:val="en-US"/>
    </w:rPr>
  </w:style>
  <w:style w:type="paragraph" w:customStyle="1" w:styleId="APMCHeading">
    <w:name w:val="APMC Heading"/>
    <w:qFormat/>
    <w:rsid w:val="00035BFA"/>
    <w:pPr>
      <w:jc w:val="both"/>
    </w:pPr>
    <w:rPr>
      <w:rFonts w:ascii="Arial" w:eastAsia="MS Mincho" w:hAnsi="Arial" w:cs="Arial"/>
      <w:b/>
      <w:bCs/>
      <w:color w:val="00000A"/>
      <w:sz w:val="30"/>
      <w:szCs w:val="30"/>
    </w:rPr>
  </w:style>
  <w:style w:type="paragraph" w:customStyle="1" w:styleId="APMCGoldHeading">
    <w:name w:val="APMC Gold Heading"/>
    <w:qFormat/>
    <w:rsid w:val="00E7587D"/>
    <w:pPr>
      <w:spacing w:before="240"/>
    </w:pPr>
    <w:rPr>
      <w:rFonts w:ascii="Trajan Pro" w:eastAsia="MS Mincho" w:hAnsi="Trajan Pro"/>
      <w:b/>
      <w:bCs/>
      <w:caps/>
      <w:color w:val="CE9A2B"/>
      <w:sz w:val="34"/>
      <w:szCs w:val="34"/>
    </w:rPr>
  </w:style>
  <w:style w:type="paragraph" w:customStyle="1" w:styleId="APMCSecondarySubhead">
    <w:name w:val="APMC Secondary Subhead"/>
    <w:qFormat/>
    <w:rsid w:val="00035BFA"/>
    <w:pPr>
      <w:spacing w:after="60"/>
    </w:pPr>
    <w:rPr>
      <w:rFonts w:ascii="Arial" w:eastAsia="MS Mincho" w:hAnsi="Arial" w:cs="Arial"/>
      <w:b/>
      <w:i/>
      <w:color w:val="00000A"/>
      <w:sz w:val="19"/>
      <w:szCs w:val="19"/>
    </w:rPr>
  </w:style>
  <w:style w:type="paragraph" w:styleId="ListParagraph">
    <w:name w:val="List Paragraph"/>
    <w:basedOn w:val="Normal"/>
    <w:uiPriority w:val="34"/>
    <w:qFormat/>
    <w:rsid w:val="00F91220"/>
    <w:pPr>
      <w:ind w:left="720"/>
      <w:contextualSpacing/>
    </w:pPr>
    <w:rPr>
      <w:rFonts w:asciiTheme="minorHAnsi" w:eastAsiaTheme="minorHAnsi" w:hAnsiTheme="minorHAnsi" w:cstheme="minorBidi"/>
      <w:color w:val="00000A"/>
      <w:lang w:val="en-US"/>
    </w:rPr>
  </w:style>
  <w:style w:type="paragraph" w:styleId="CommentText">
    <w:name w:val="annotation text"/>
    <w:basedOn w:val="Normal"/>
    <w:link w:val="CommentTextChar"/>
    <w:uiPriority w:val="99"/>
    <w:unhideWhenUsed/>
    <w:qFormat/>
    <w:rsid w:val="0028534F"/>
    <w:rPr>
      <w:rFonts w:ascii="Arial" w:eastAsia="MS Mincho" w:hAnsi="Arial" w:cstheme="minorBidi"/>
      <w:color w:val="00000A"/>
      <w:sz w:val="20"/>
      <w:szCs w:val="20"/>
      <w:lang w:val="en-US"/>
    </w:rPr>
  </w:style>
  <w:style w:type="paragraph" w:styleId="CommentSubject">
    <w:name w:val="annotation subject"/>
    <w:basedOn w:val="CommentText"/>
    <w:link w:val="CommentSubjectChar"/>
    <w:uiPriority w:val="99"/>
    <w:semiHidden/>
    <w:unhideWhenUsed/>
    <w:qFormat/>
    <w:rsid w:val="0028534F"/>
    <w:rPr>
      <w:b/>
      <w:bCs/>
    </w:rPr>
  </w:style>
  <w:style w:type="paragraph" w:customStyle="1" w:styleId="LOTOBodyText">
    <w:name w:val="LOTO Body Text"/>
    <w:basedOn w:val="Normal"/>
    <w:qFormat/>
    <w:rsid w:val="00BE78F8"/>
    <w:pPr>
      <w:spacing w:line="276" w:lineRule="auto"/>
      <w:jc w:val="both"/>
    </w:pPr>
    <w:rPr>
      <w:rFonts w:ascii="Calibri" w:eastAsia="Calibri" w:hAnsi="Calibri" w:cs="Calibri"/>
      <w:color w:val="00000A"/>
      <w:sz w:val="22"/>
      <w:szCs w:val="22"/>
      <w:lang w:val="en-US"/>
    </w:rPr>
  </w:style>
  <w:style w:type="paragraph" w:customStyle="1" w:styleId="Level2">
    <w:name w:val="Level 2"/>
    <w:basedOn w:val="Normal"/>
    <w:uiPriority w:val="99"/>
    <w:qFormat/>
    <w:rsid w:val="00893A40"/>
    <w:pPr>
      <w:widowControl w:val="0"/>
    </w:pPr>
    <w:rPr>
      <w:color w:val="00000A"/>
      <w:szCs w:val="20"/>
      <w:lang w:val="en-US"/>
    </w:rPr>
  </w:style>
  <w:style w:type="paragraph" w:styleId="NormalWeb">
    <w:name w:val="Normal (Web)"/>
    <w:basedOn w:val="Normal"/>
    <w:uiPriority w:val="99"/>
    <w:unhideWhenUsed/>
    <w:qFormat/>
    <w:rsid w:val="00566030"/>
    <w:pPr>
      <w:spacing w:beforeAutospacing="1" w:afterAutospacing="1"/>
    </w:pPr>
    <w:rPr>
      <w:rFonts w:eastAsia="MS Mincho"/>
      <w:color w:val="00000A"/>
    </w:rPr>
  </w:style>
  <w:style w:type="paragraph" w:styleId="Revision">
    <w:name w:val="Revision"/>
    <w:uiPriority w:val="99"/>
    <w:semiHidden/>
    <w:qFormat/>
    <w:rsid w:val="00877ED2"/>
    <w:rPr>
      <w:rFonts w:ascii="Arial" w:eastAsia="MS Mincho" w:hAnsi="Arial"/>
      <w:color w:val="00000A"/>
      <w:sz w:val="22"/>
    </w:rPr>
  </w:style>
  <w:style w:type="paragraph" w:customStyle="1" w:styleId="FrameContents">
    <w:name w:val="Frame Contents"/>
    <w:basedOn w:val="Normal"/>
    <w:qFormat/>
    <w:rPr>
      <w:rFonts w:ascii="Arial" w:eastAsia="MS Mincho" w:hAnsi="Arial" w:cstheme="minorBidi"/>
      <w:color w:val="00000A"/>
      <w:sz w:val="22"/>
      <w:lang w:val="en-US"/>
    </w:rPr>
  </w:style>
  <w:style w:type="numbering" w:styleId="1ai">
    <w:name w:val="Outline List 1"/>
    <w:uiPriority w:val="99"/>
    <w:semiHidden/>
    <w:unhideWhenUsed/>
    <w:qFormat/>
    <w:rsid w:val="0076148B"/>
  </w:style>
  <w:style w:type="table" w:styleId="TableGrid">
    <w:name w:val="Table Grid"/>
    <w:basedOn w:val="TableNormal"/>
    <w:uiPriority w:val="39"/>
    <w:rsid w:val="00A462D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qFormat/>
    <w:rsid w:val="00E17538"/>
    <w:rPr>
      <w:color w:val="0000FF" w:themeColor="hyperlink"/>
      <w:u w:val="single"/>
    </w:rPr>
  </w:style>
  <w:style w:type="character" w:customStyle="1" w:styleId="hvr">
    <w:name w:val="hvr"/>
    <w:basedOn w:val="DefaultParagraphFont"/>
    <w:rsid w:val="003B569E"/>
  </w:style>
  <w:style w:type="character" w:customStyle="1" w:styleId="Heading3Char">
    <w:name w:val="Heading 3 Char"/>
    <w:basedOn w:val="DefaultParagraphFont"/>
    <w:link w:val="Heading3"/>
    <w:uiPriority w:val="9"/>
    <w:rsid w:val="00AE3AFD"/>
    <w:rPr>
      <w:rFonts w:ascii="Times New Roman" w:eastAsia="Times New Roman" w:hAnsi="Times New Roman" w:cs="Times New Roman"/>
      <w:b/>
      <w:bCs/>
      <w:sz w:val="27"/>
      <w:szCs w:val="27"/>
      <w:lang w:val="en-CA"/>
    </w:rPr>
  </w:style>
  <w:style w:type="character" w:customStyle="1" w:styleId="DocID">
    <w:name w:val="DocID"/>
    <w:basedOn w:val="DefaultParagraphFont"/>
    <w:rsid w:val="00FA1656"/>
    <w:rPr>
      <w:rFonts w:ascii="Verdana" w:eastAsia="Times New Roman" w:hAnsi="Verdana" w:cs="Times New Roman"/>
      <w:b w:val="0"/>
      <w:i w:val="0"/>
      <w:caps w:val="0"/>
      <w:vanish w:val="0"/>
      <w:color w:val="000000"/>
      <w:sz w:val="14"/>
      <w:u w:val="none"/>
      <w:lang w:val="en-CA"/>
    </w:rPr>
  </w:style>
  <w:style w:type="character" w:customStyle="1" w:styleId="UnresolvedMention4">
    <w:name w:val="Unresolved Mention4"/>
    <w:basedOn w:val="DefaultParagraphFont"/>
    <w:uiPriority w:val="99"/>
    <w:semiHidden/>
    <w:unhideWhenUsed/>
    <w:rsid w:val="000C0D1E"/>
    <w:rPr>
      <w:color w:val="605E5C"/>
      <w:shd w:val="clear" w:color="auto" w:fill="E1DFDD"/>
    </w:rPr>
  </w:style>
  <w:style w:type="paragraph" w:customStyle="1" w:styleId="GRCBodyText">
    <w:name w:val="GRC Body Text"/>
    <w:basedOn w:val="Normal"/>
    <w:rsid w:val="007F49DC"/>
    <w:pPr>
      <w:spacing w:before="240"/>
      <w:jc w:val="both"/>
    </w:pPr>
    <w:rPr>
      <w:lang w:val="en-US"/>
    </w:rPr>
  </w:style>
  <w:style w:type="character" w:customStyle="1" w:styleId="UnresolvedMention5">
    <w:name w:val="Unresolved Mention5"/>
    <w:basedOn w:val="DefaultParagraphFont"/>
    <w:uiPriority w:val="99"/>
    <w:semiHidden/>
    <w:unhideWhenUsed/>
    <w:rsid w:val="00FA1656"/>
    <w:rPr>
      <w:color w:val="605E5C"/>
      <w:shd w:val="clear" w:color="auto" w:fill="E1DFDD"/>
    </w:rPr>
  </w:style>
  <w:style w:type="character" w:customStyle="1" w:styleId="UnresolvedMention6">
    <w:name w:val="Unresolved Mention6"/>
    <w:basedOn w:val="DefaultParagraphFont"/>
    <w:uiPriority w:val="99"/>
    <w:semiHidden/>
    <w:unhideWhenUsed/>
    <w:rsid w:val="00DA5C03"/>
    <w:rPr>
      <w:color w:val="605E5C"/>
      <w:shd w:val="clear" w:color="auto" w:fill="E1DFDD"/>
    </w:rPr>
  </w:style>
  <w:style w:type="character" w:customStyle="1" w:styleId="UnresolvedMention7">
    <w:name w:val="Unresolved Mention7"/>
    <w:basedOn w:val="DefaultParagraphFont"/>
    <w:uiPriority w:val="99"/>
    <w:semiHidden/>
    <w:unhideWhenUsed/>
    <w:rsid w:val="001B3798"/>
    <w:rPr>
      <w:color w:val="605E5C"/>
      <w:shd w:val="clear" w:color="auto" w:fill="E1DFDD"/>
    </w:rPr>
  </w:style>
  <w:style w:type="paragraph" w:customStyle="1" w:styleId="Default">
    <w:name w:val="Default"/>
    <w:rsid w:val="007B3BE5"/>
    <w:pPr>
      <w:autoSpaceDE w:val="0"/>
      <w:autoSpaceDN w:val="0"/>
      <w:adjustRightInd w:val="0"/>
    </w:pPr>
    <w:rPr>
      <w:rFonts w:ascii="Courier New" w:eastAsiaTheme="minorHAnsi" w:hAnsi="Courier New" w:cs="Courier New"/>
      <w:color w:val="000000"/>
      <w:sz w:val="24"/>
      <w:lang w:val="en-CA"/>
    </w:rPr>
  </w:style>
  <w:style w:type="character" w:styleId="Emphasis">
    <w:name w:val="Emphasis"/>
    <w:basedOn w:val="DefaultParagraphFont"/>
    <w:uiPriority w:val="20"/>
    <w:qFormat/>
    <w:rsid w:val="007B3BE5"/>
    <w:rPr>
      <w:i/>
      <w:iCs/>
    </w:rPr>
  </w:style>
  <w:style w:type="character" w:styleId="Strong">
    <w:name w:val="Strong"/>
    <w:basedOn w:val="DefaultParagraphFont"/>
    <w:uiPriority w:val="22"/>
    <w:qFormat/>
    <w:rsid w:val="00CF32EC"/>
    <w:rPr>
      <w:b/>
      <w:bCs/>
    </w:rPr>
  </w:style>
  <w:style w:type="character" w:customStyle="1" w:styleId="UnresolvedMention8">
    <w:name w:val="Unresolved Mention8"/>
    <w:basedOn w:val="DefaultParagraphFont"/>
    <w:uiPriority w:val="99"/>
    <w:semiHidden/>
    <w:unhideWhenUsed/>
    <w:rsid w:val="002509C7"/>
    <w:rPr>
      <w:color w:val="605E5C"/>
      <w:shd w:val="clear" w:color="auto" w:fill="E1DFDD"/>
    </w:rPr>
  </w:style>
  <w:style w:type="paragraph" w:customStyle="1" w:styleId="apmcsecondarytext0">
    <w:name w:val="apmcsecondarytext"/>
    <w:basedOn w:val="Normal"/>
    <w:rsid w:val="003C38B9"/>
    <w:pPr>
      <w:spacing w:before="100" w:beforeAutospacing="1" w:after="100" w:afterAutospacing="1"/>
    </w:pPr>
  </w:style>
  <w:style w:type="character" w:customStyle="1" w:styleId="Heading1Char">
    <w:name w:val="Heading 1 Char"/>
    <w:basedOn w:val="DefaultParagraphFont"/>
    <w:link w:val="Heading1"/>
    <w:uiPriority w:val="9"/>
    <w:rsid w:val="00907DC4"/>
    <w:rPr>
      <w:rFonts w:asciiTheme="majorHAnsi" w:eastAsiaTheme="majorEastAsia" w:hAnsiTheme="majorHAnsi" w:cstheme="majorBidi"/>
      <w:color w:val="365F91" w:themeColor="accent1" w:themeShade="BF"/>
      <w:sz w:val="32"/>
      <w:szCs w:val="32"/>
    </w:rPr>
  </w:style>
  <w:style w:type="character" w:customStyle="1" w:styleId="h3">
    <w:name w:val="h3"/>
    <w:basedOn w:val="DefaultParagraphFont"/>
    <w:rsid w:val="00907DC4"/>
  </w:style>
  <w:style w:type="character" w:customStyle="1" w:styleId="UnresolvedMention9">
    <w:name w:val="Unresolved Mention9"/>
    <w:basedOn w:val="DefaultParagraphFont"/>
    <w:uiPriority w:val="99"/>
    <w:semiHidden/>
    <w:unhideWhenUsed/>
    <w:rsid w:val="00DE036A"/>
    <w:rPr>
      <w:color w:val="605E5C"/>
      <w:shd w:val="clear" w:color="auto" w:fill="E1DFDD"/>
    </w:rPr>
  </w:style>
  <w:style w:type="paragraph" w:customStyle="1" w:styleId="xmsonormal">
    <w:name w:val="x_msonormal"/>
    <w:basedOn w:val="Normal"/>
    <w:rsid w:val="00185B26"/>
    <w:pPr>
      <w:spacing w:before="100" w:beforeAutospacing="1" w:after="100" w:afterAutospacing="1"/>
    </w:pPr>
  </w:style>
  <w:style w:type="character" w:customStyle="1" w:styleId="Heading4Char">
    <w:name w:val="Heading 4 Char"/>
    <w:basedOn w:val="DefaultParagraphFont"/>
    <w:link w:val="Heading4"/>
    <w:uiPriority w:val="9"/>
    <w:semiHidden/>
    <w:rsid w:val="00D1439E"/>
    <w:rPr>
      <w:rFonts w:asciiTheme="majorHAnsi" w:eastAsiaTheme="majorEastAsia" w:hAnsiTheme="majorHAnsi" w:cstheme="majorBidi"/>
      <w:i/>
      <w:iCs/>
      <w:color w:val="365F91" w:themeColor="accent1" w:themeShade="BF"/>
      <w:sz w:val="22"/>
    </w:rPr>
  </w:style>
  <w:style w:type="character" w:customStyle="1" w:styleId="UnresolvedMention10">
    <w:name w:val="Unresolved Mention10"/>
    <w:basedOn w:val="DefaultParagraphFont"/>
    <w:uiPriority w:val="99"/>
    <w:semiHidden/>
    <w:unhideWhenUsed/>
    <w:rsid w:val="000016E1"/>
    <w:rPr>
      <w:color w:val="605E5C"/>
      <w:shd w:val="clear" w:color="auto" w:fill="E1DFDD"/>
    </w:rPr>
  </w:style>
  <w:style w:type="character" w:customStyle="1" w:styleId="apple-converted-space">
    <w:name w:val="apple-converted-space"/>
    <w:basedOn w:val="DefaultParagraphFont"/>
    <w:rsid w:val="00D754C2"/>
  </w:style>
  <w:style w:type="paragraph" w:customStyle="1" w:styleId="apmcgoldheading0">
    <w:name w:val="apmcgoldheading"/>
    <w:basedOn w:val="Normal"/>
    <w:rsid w:val="00D754C2"/>
    <w:pPr>
      <w:spacing w:before="100" w:beforeAutospacing="1" w:after="100" w:afterAutospacing="1"/>
    </w:pPr>
  </w:style>
  <w:style w:type="character" w:customStyle="1" w:styleId="xn-location">
    <w:name w:val="xn-location"/>
    <w:basedOn w:val="DefaultParagraphFont"/>
    <w:rsid w:val="00F509D6"/>
  </w:style>
  <w:style w:type="character" w:customStyle="1" w:styleId="xn-chron">
    <w:name w:val="xn-chron"/>
    <w:basedOn w:val="DefaultParagraphFont"/>
    <w:rsid w:val="00F509D6"/>
  </w:style>
  <w:style w:type="character" w:customStyle="1" w:styleId="xn-person">
    <w:name w:val="xn-person"/>
    <w:basedOn w:val="DefaultParagraphFont"/>
    <w:rsid w:val="00F509D6"/>
  </w:style>
  <w:style w:type="character" w:styleId="UnresolvedMention">
    <w:name w:val="Unresolved Mention"/>
    <w:basedOn w:val="DefaultParagraphFont"/>
    <w:uiPriority w:val="99"/>
    <w:semiHidden/>
    <w:unhideWhenUsed/>
    <w:rsid w:val="001A4566"/>
    <w:rPr>
      <w:color w:val="605E5C"/>
      <w:shd w:val="clear" w:color="auto" w:fill="E1DFDD"/>
    </w:rPr>
  </w:style>
  <w:style w:type="character" w:customStyle="1" w:styleId="gmail-xn-location">
    <w:name w:val="gmail-xn-location"/>
    <w:basedOn w:val="DefaultParagraphFont"/>
    <w:rsid w:val="00332797"/>
  </w:style>
  <w:style w:type="character" w:customStyle="1" w:styleId="gmail-xn-chron">
    <w:name w:val="gmail-xn-chron"/>
    <w:basedOn w:val="DefaultParagraphFont"/>
    <w:rsid w:val="00332797"/>
  </w:style>
  <w:style w:type="character" w:customStyle="1" w:styleId="gmail-xn-person">
    <w:name w:val="gmail-xn-person"/>
    <w:basedOn w:val="DefaultParagraphFont"/>
    <w:rsid w:val="00332797"/>
  </w:style>
  <w:style w:type="character" w:customStyle="1" w:styleId="gmail-xn-money">
    <w:name w:val="gmail-xn-money"/>
    <w:basedOn w:val="DefaultParagraphFont"/>
    <w:rsid w:val="00332797"/>
  </w:style>
  <w:style w:type="table" w:customStyle="1" w:styleId="TableGrid1">
    <w:name w:val="Table Grid1"/>
    <w:basedOn w:val="TableNormal"/>
    <w:next w:val="TableGrid"/>
    <w:uiPriority w:val="39"/>
    <w:rsid w:val="00032907"/>
    <w:rPr>
      <w:rFonts w:eastAsia="Calibri"/>
      <w:kern w:val="2"/>
      <w:sz w:val="22"/>
      <w:szCs w:val="22"/>
      <w:lang w:val="en-CA"/>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4551958">
      <w:bodyDiv w:val="1"/>
      <w:marLeft w:val="0"/>
      <w:marRight w:val="0"/>
      <w:marTop w:val="0"/>
      <w:marBottom w:val="0"/>
      <w:divBdr>
        <w:top w:val="none" w:sz="0" w:space="0" w:color="auto"/>
        <w:left w:val="none" w:sz="0" w:space="0" w:color="auto"/>
        <w:bottom w:val="none" w:sz="0" w:space="0" w:color="auto"/>
        <w:right w:val="none" w:sz="0" w:space="0" w:color="auto"/>
      </w:divBdr>
      <w:divsChild>
        <w:div w:id="2086370440">
          <w:marLeft w:val="0"/>
          <w:marRight w:val="0"/>
          <w:marTop w:val="0"/>
          <w:marBottom w:val="0"/>
          <w:divBdr>
            <w:top w:val="none" w:sz="0" w:space="0" w:color="auto"/>
            <w:left w:val="none" w:sz="0" w:space="0" w:color="auto"/>
            <w:bottom w:val="none" w:sz="0" w:space="0" w:color="auto"/>
            <w:right w:val="none" w:sz="0" w:space="0" w:color="auto"/>
          </w:divBdr>
        </w:div>
        <w:div w:id="484974659">
          <w:marLeft w:val="0"/>
          <w:marRight w:val="0"/>
          <w:marTop w:val="0"/>
          <w:marBottom w:val="0"/>
          <w:divBdr>
            <w:top w:val="none" w:sz="0" w:space="0" w:color="auto"/>
            <w:left w:val="none" w:sz="0" w:space="0" w:color="auto"/>
            <w:bottom w:val="none" w:sz="0" w:space="0" w:color="auto"/>
            <w:right w:val="none" w:sz="0" w:space="0" w:color="auto"/>
          </w:divBdr>
        </w:div>
        <w:div w:id="897781424">
          <w:marLeft w:val="0"/>
          <w:marRight w:val="0"/>
          <w:marTop w:val="0"/>
          <w:marBottom w:val="0"/>
          <w:divBdr>
            <w:top w:val="none" w:sz="0" w:space="0" w:color="auto"/>
            <w:left w:val="none" w:sz="0" w:space="0" w:color="auto"/>
            <w:bottom w:val="none" w:sz="0" w:space="0" w:color="auto"/>
            <w:right w:val="none" w:sz="0" w:space="0" w:color="auto"/>
          </w:divBdr>
        </w:div>
      </w:divsChild>
    </w:div>
    <w:div w:id="59444837">
      <w:bodyDiv w:val="1"/>
      <w:marLeft w:val="0"/>
      <w:marRight w:val="0"/>
      <w:marTop w:val="0"/>
      <w:marBottom w:val="0"/>
      <w:divBdr>
        <w:top w:val="none" w:sz="0" w:space="0" w:color="auto"/>
        <w:left w:val="none" w:sz="0" w:space="0" w:color="auto"/>
        <w:bottom w:val="none" w:sz="0" w:space="0" w:color="auto"/>
        <w:right w:val="none" w:sz="0" w:space="0" w:color="auto"/>
      </w:divBdr>
      <w:divsChild>
        <w:div w:id="208802129">
          <w:marLeft w:val="0"/>
          <w:marRight w:val="0"/>
          <w:marTop w:val="0"/>
          <w:marBottom w:val="0"/>
          <w:divBdr>
            <w:top w:val="none" w:sz="0" w:space="0" w:color="auto"/>
            <w:left w:val="none" w:sz="0" w:space="0" w:color="auto"/>
            <w:bottom w:val="none" w:sz="0" w:space="0" w:color="auto"/>
            <w:right w:val="none" w:sz="0" w:space="0" w:color="auto"/>
          </w:divBdr>
        </w:div>
        <w:div w:id="1591767998">
          <w:marLeft w:val="0"/>
          <w:marRight w:val="0"/>
          <w:marTop w:val="0"/>
          <w:marBottom w:val="0"/>
          <w:divBdr>
            <w:top w:val="none" w:sz="0" w:space="0" w:color="auto"/>
            <w:left w:val="none" w:sz="0" w:space="0" w:color="auto"/>
            <w:bottom w:val="none" w:sz="0" w:space="0" w:color="auto"/>
            <w:right w:val="none" w:sz="0" w:space="0" w:color="auto"/>
          </w:divBdr>
        </w:div>
        <w:div w:id="1962150787">
          <w:marLeft w:val="0"/>
          <w:marRight w:val="0"/>
          <w:marTop w:val="0"/>
          <w:marBottom w:val="0"/>
          <w:divBdr>
            <w:top w:val="none" w:sz="0" w:space="0" w:color="auto"/>
            <w:left w:val="none" w:sz="0" w:space="0" w:color="auto"/>
            <w:bottom w:val="none" w:sz="0" w:space="0" w:color="auto"/>
            <w:right w:val="none" w:sz="0" w:space="0" w:color="auto"/>
          </w:divBdr>
        </w:div>
        <w:div w:id="648511396">
          <w:marLeft w:val="0"/>
          <w:marRight w:val="0"/>
          <w:marTop w:val="0"/>
          <w:marBottom w:val="0"/>
          <w:divBdr>
            <w:top w:val="none" w:sz="0" w:space="0" w:color="auto"/>
            <w:left w:val="none" w:sz="0" w:space="0" w:color="auto"/>
            <w:bottom w:val="none" w:sz="0" w:space="0" w:color="auto"/>
            <w:right w:val="none" w:sz="0" w:space="0" w:color="auto"/>
          </w:divBdr>
        </w:div>
        <w:div w:id="1961035376">
          <w:marLeft w:val="0"/>
          <w:marRight w:val="0"/>
          <w:marTop w:val="0"/>
          <w:marBottom w:val="0"/>
          <w:divBdr>
            <w:top w:val="none" w:sz="0" w:space="0" w:color="auto"/>
            <w:left w:val="none" w:sz="0" w:space="0" w:color="auto"/>
            <w:bottom w:val="none" w:sz="0" w:space="0" w:color="auto"/>
            <w:right w:val="none" w:sz="0" w:space="0" w:color="auto"/>
          </w:divBdr>
        </w:div>
        <w:div w:id="148641833">
          <w:marLeft w:val="0"/>
          <w:marRight w:val="0"/>
          <w:marTop w:val="0"/>
          <w:marBottom w:val="0"/>
          <w:divBdr>
            <w:top w:val="none" w:sz="0" w:space="0" w:color="auto"/>
            <w:left w:val="none" w:sz="0" w:space="0" w:color="auto"/>
            <w:bottom w:val="none" w:sz="0" w:space="0" w:color="auto"/>
            <w:right w:val="none" w:sz="0" w:space="0" w:color="auto"/>
          </w:divBdr>
        </w:div>
        <w:div w:id="1682200771">
          <w:marLeft w:val="0"/>
          <w:marRight w:val="0"/>
          <w:marTop w:val="0"/>
          <w:marBottom w:val="0"/>
          <w:divBdr>
            <w:top w:val="none" w:sz="0" w:space="0" w:color="auto"/>
            <w:left w:val="none" w:sz="0" w:space="0" w:color="auto"/>
            <w:bottom w:val="none" w:sz="0" w:space="0" w:color="auto"/>
            <w:right w:val="none" w:sz="0" w:space="0" w:color="auto"/>
          </w:divBdr>
        </w:div>
        <w:div w:id="1506435830">
          <w:marLeft w:val="0"/>
          <w:marRight w:val="0"/>
          <w:marTop w:val="0"/>
          <w:marBottom w:val="0"/>
          <w:divBdr>
            <w:top w:val="none" w:sz="0" w:space="0" w:color="auto"/>
            <w:left w:val="none" w:sz="0" w:space="0" w:color="auto"/>
            <w:bottom w:val="none" w:sz="0" w:space="0" w:color="auto"/>
            <w:right w:val="none" w:sz="0" w:space="0" w:color="auto"/>
          </w:divBdr>
        </w:div>
        <w:div w:id="291786808">
          <w:marLeft w:val="0"/>
          <w:marRight w:val="0"/>
          <w:marTop w:val="0"/>
          <w:marBottom w:val="0"/>
          <w:divBdr>
            <w:top w:val="none" w:sz="0" w:space="0" w:color="auto"/>
            <w:left w:val="none" w:sz="0" w:space="0" w:color="auto"/>
            <w:bottom w:val="none" w:sz="0" w:space="0" w:color="auto"/>
            <w:right w:val="none" w:sz="0" w:space="0" w:color="auto"/>
          </w:divBdr>
        </w:div>
        <w:div w:id="430050161">
          <w:marLeft w:val="0"/>
          <w:marRight w:val="0"/>
          <w:marTop w:val="0"/>
          <w:marBottom w:val="0"/>
          <w:divBdr>
            <w:top w:val="none" w:sz="0" w:space="0" w:color="auto"/>
            <w:left w:val="none" w:sz="0" w:space="0" w:color="auto"/>
            <w:bottom w:val="none" w:sz="0" w:space="0" w:color="auto"/>
            <w:right w:val="none" w:sz="0" w:space="0" w:color="auto"/>
          </w:divBdr>
        </w:div>
      </w:divsChild>
    </w:div>
    <w:div w:id="63843844">
      <w:bodyDiv w:val="1"/>
      <w:marLeft w:val="0"/>
      <w:marRight w:val="0"/>
      <w:marTop w:val="0"/>
      <w:marBottom w:val="0"/>
      <w:divBdr>
        <w:top w:val="none" w:sz="0" w:space="0" w:color="auto"/>
        <w:left w:val="none" w:sz="0" w:space="0" w:color="auto"/>
        <w:bottom w:val="none" w:sz="0" w:space="0" w:color="auto"/>
        <w:right w:val="none" w:sz="0" w:space="0" w:color="auto"/>
      </w:divBdr>
      <w:divsChild>
        <w:div w:id="2004044992">
          <w:marLeft w:val="0"/>
          <w:marRight w:val="0"/>
          <w:marTop w:val="0"/>
          <w:marBottom w:val="0"/>
          <w:divBdr>
            <w:top w:val="none" w:sz="0" w:space="0" w:color="auto"/>
            <w:left w:val="none" w:sz="0" w:space="0" w:color="auto"/>
            <w:bottom w:val="none" w:sz="0" w:space="0" w:color="auto"/>
            <w:right w:val="none" w:sz="0" w:space="0" w:color="auto"/>
          </w:divBdr>
        </w:div>
      </w:divsChild>
    </w:div>
    <w:div w:id="96601358">
      <w:bodyDiv w:val="1"/>
      <w:marLeft w:val="0"/>
      <w:marRight w:val="0"/>
      <w:marTop w:val="0"/>
      <w:marBottom w:val="0"/>
      <w:divBdr>
        <w:top w:val="none" w:sz="0" w:space="0" w:color="auto"/>
        <w:left w:val="none" w:sz="0" w:space="0" w:color="auto"/>
        <w:bottom w:val="none" w:sz="0" w:space="0" w:color="auto"/>
        <w:right w:val="none" w:sz="0" w:space="0" w:color="auto"/>
      </w:divBdr>
    </w:div>
    <w:div w:id="96757986">
      <w:bodyDiv w:val="1"/>
      <w:marLeft w:val="0"/>
      <w:marRight w:val="0"/>
      <w:marTop w:val="0"/>
      <w:marBottom w:val="0"/>
      <w:divBdr>
        <w:top w:val="none" w:sz="0" w:space="0" w:color="auto"/>
        <w:left w:val="none" w:sz="0" w:space="0" w:color="auto"/>
        <w:bottom w:val="none" w:sz="0" w:space="0" w:color="auto"/>
        <w:right w:val="none" w:sz="0" w:space="0" w:color="auto"/>
      </w:divBdr>
      <w:divsChild>
        <w:div w:id="9643863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6556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036028">
      <w:bodyDiv w:val="1"/>
      <w:marLeft w:val="0"/>
      <w:marRight w:val="0"/>
      <w:marTop w:val="0"/>
      <w:marBottom w:val="0"/>
      <w:divBdr>
        <w:top w:val="none" w:sz="0" w:space="0" w:color="auto"/>
        <w:left w:val="none" w:sz="0" w:space="0" w:color="auto"/>
        <w:bottom w:val="none" w:sz="0" w:space="0" w:color="auto"/>
        <w:right w:val="none" w:sz="0" w:space="0" w:color="auto"/>
      </w:divBdr>
    </w:div>
    <w:div w:id="157163141">
      <w:bodyDiv w:val="1"/>
      <w:marLeft w:val="0"/>
      <w:marRight w:val="0"/>
      <w:marTop w:val="0"/>
      <w:marBottom w:val="0"/>
      <w:divBdr>
        <w:top w:val="none" w:sz="0" w:space="0" w:color="auto"/>
        <w:left w:val="none" w:sz="0" w:space="0" w:color="auto"/>
        <w:bottom w:val="none" w:sz="0" w:space="0" w:color="auto"/>
        <w:right w:val="none" w:sz="0" w:space="0" w:color="auto"/>
      </w:divBdr>
    </w:div>
    <w:div w:id="184295424">
      <w:bodyDiv w:val="1"/>
      <w:marLeft w:val="0"/>
      <w:marRight w:val="0"/>
      <w:marTop w:val="0"/>
      <w:marBottom w:val="0"/>
      <w:divBdr>
        <w:top w:val="none" w:sz="0" w:space="0" w:color="auto"/>
        <w:left w:val="none" w:sz="0" w:space="0" w:color="auto"/>
        <w:bottom w:val="none" w:sz="0" w:space="0" w:color="auto"/>
        <w:right w:val="none" w:sz="0" w:space="0" w:color="auto"/>
      </w:divBdr>
      <w:divsChild>
        <w:div w:id="1610044103">
          <w:marLeft w:val="720"/>
          <w:marRight w:val="0"/>
          <w:marTop w:val="0"/>
          <w:marBottom w:val="0"/>
          <w:divBdr>
            <w:top w:val="none" w:sz="0" w:space="0" w:color="auto"/>
            <w:left w:val="none" w:sz="0" w:space="0" w:color="auto"/>
            <w:bottom w:val="none" w:sz="0" w:space="0" w:color="auto"/>
            <w:right w:val="none" w:sz="0" w:space="0" w:color="auto"/>
          </w:divBdr>
        </w:div>
        <w:div w:id="753553472">
          <w:marLeft w:val="720"/>
          <w:marRight w:val="0"/>
          <w:marTop w:val="0"/>
          <w:marBottom w:val="0"/>
          <w:divBdr>
            <w:top w:val="none" w:sz="0" w:space="0" w:color="auto"/>
            <w:left w:val="none" w:sz="0" w:space="0" w:color="auto"/>
            <w:bottom w:val="none" w:sz="0" w:space="0" w:color="auto"/>
            <w:right w:val="none" w:sz="0" w:space="0" w:color="auto"/>
          </w:divBdr>
        </w:div>
        <w:div w:id="1409689779">
          <w:marLeft w:val="720"/>
          <w:marRight w:val="0"/>
          <w:marTop w:val="0"/>
          <w:marBottom w:val="0"/>
          <w:divBdr>
            <w:top w:val="none" w:sz="0" w:space="0" w:color="auto"/>
            <w:left w:val="none" w:sz="0" w:space="0" w:color="auto"/>
            <w:bottom w:val="none" w:sz="0" w:space="0" w:color="auto"/>
            <w:right w:val="none" w:sz="0" w:space="0" w:color="auto"/>
          </w:divBdr>
        </w:div>
        <w:div w:id="2094399881">
          <w:marLeft w:val="720"/>
          <w:marRight w:val="0"/>
          <w:marTop w:val="0"/>
          <w:marBottom w:val="0"/>
          <w:divBdr>
            <w:top w:val="none" w:sz="0" w:space="0" w:color="auto"/>
            <w:left w:val="none" w:sz="0" w:space="0" w:color="auto"/>
            <w:bottom w:val="none" w:sz="0" w:space="0" w:color="auto"/>
            <w:right w:val="none" w:sz="0" w:space="0" w:color="auto"/>
          </w:divBdr>
        </w:div>
        <w:div w:id="1577009664">
          <w:marLeft w:val="720"/>
          <w:marRight w:val="0"/>
          <w:marTop w:val="0"/>
          <w:marBottom w:val="0"/>
          <w:divBdr>
            <w:top w:val="none" w:sz="0" w:space="0" w:color="auto"/>
            <w:left w:val="none" w:sz="0" w:space="0" w:color="auto"/>
            <w:bottom w:val="none" w:sz="0" w:space="0" w:color="auto"/>
            <w:right w:val="none" w:sz="0" w:space="0" w:color="auto"/>
          </w:divBdr>
        </w:div>
      </w:divsChild>
    </w:div>
    <w:div w:id="241064041">
      <w:bodyDiv w:val="1"/>
      <w:marLeft w:val="0"/>
      <w:marRight w:val="0"/>
      <w:marTop w:val="0"/>
      <w:marBottom w:val="0"/>
      <w:divBdr>
        <w:top w:val="none" w:sz="0" w:space="0" w:color="auto"/>
        <w:left w:val="none" w:sz="0" w:space="0" w:color="auto"/>
        <w:bottom w:val="none" w:sz="0" w:space="0" w:color="auto"/>
        <w:right w:val="none" w:sz="0" w:space="0" w:color="auto"/>
      </w:divBdr>
    </w:div>
    <w:div w:id="242105887">
      <w:bodyDiv w:val="1"/>
      <w:marLeft w:val="0"/>
      <w:marRight w:val="0"/>
      <w:marTop w:val="0"/>
      <w:marBottom w:val="0"/>
      <w:divBdr>
        <w:top w:val="none" w:sz="0" w:space="0" w:color="auto"/>
        <w:left w:val="none" w:sz="0" w:space="0" w:color="auto"/>
        <w:bottom w:val="none" w:sz="0" w:space="0" w:color="auto"/>
        <w:right w:val="none" w:sz="0" w:space="0" w:color="auto"/>
      </w:divBdr>
    </w:div>
    <w:div w:id="250626865">
      <w:bodyDiv w:val="1"/>
      <w:marLeft w:val="0"/>
      <w:marRight w:val="0"/>
      <w:marTop w:val="0"/>
      <w:marBottom w:val="0"/>
      <w:divBdr>
        <w:top w:val="none" w:sz="0" w:space="0" w:color="auto"/>
        <w:left w:val="none" w:sz="0" w:space="0" w:color="auto"/>
        <w:bottom w:val="none" w:sz="0" w:space="0" w:color="auto"/>
        <w:right w:val="none" w:sz="0" w:space="0" w:color="auto"/>
      </w:divBdr>
    </w:div>
    <w:div w:id="347216684">
      <w:bodyDiv w:val="1"/>
      <w:marLeft w:val="0"/>
      <w:marRight w:val="0"/>
      <w:marTop w:val="0"/>
      <w:marBottom w:val="0"/>
      <w:divBdr>
        <w:top w:val="none" w:sz="0" w:space="0" w:color="auto"/>
        <w:left w:val="none" w:sz="0" w:space="0" w:color="auto"/>
        <w:bottom w:val="none" w:sz="0" w:space="0" w:color="auto"/>
        <w:right w:val="none" w:sz="0" w:space="0" w:color="auto"/>
      </w:divBdr>
    </w:div>
    <w:div w:id="348877221">
      <w:bodyDiv w:val="1"/>
      <w:marLeft w:val="0"/>
      <w:marRight w:val="0"/>
      <w:marTop w:val="0"/>
      <w:marBottom w:val="0"/>
      <w:divBdr>
        <w:top w:val="none" w:sz="0" w:space="0" w:color="auto"/>
        <w:left w:val="none" w:sz="0" w:space="0" w:color="auto"/>
        <w:bottom w:val="none" w:sz="0" w:space="0" w:color="auto"/>
        <w:right w:val="none" w:sz="0" w:space="0" w:color="auto"/>
      </w:divBdr>
    </w:div>
    <w:div w:id="363408365">
      <w:bodyDiv w:val="1"/>
      <w:marLeft w:val="0"/>
      <w:marRight w:val="0"/>
      <w:marTop w:val="0"/>
      <w:marBottom w:val="0"/>
      <w:divBdr>
        <w:top w:val="none" w:sz="0" w:space="0" w:color="auto"/>
        <w:left w:val="none" w:sz="0" w:space="0" w:color="auto"/>
        <w:bottom w:val="none" w:sz="0" w:space="0" w:color="auto"/>
        <w:right w:val="none" w:sz="0" w:space="0" w:color="auto"/>
      </w:divBdr>
    </w:div>
    <w:div w:id="364599186">
      <w:bodyDiv w:val="1"/>
      <w:marLeft w:val="0"/>
      <w:marRight w:val="0"/>
      <w:marTop w:val="0"/>
      <w:marBottom w:val="0"/>
      <w:divBdr>
        <w:top w:val="none" w:sz="0" w:space="0" w:color="auto"/>
        <w:left w:val="none" w:sz="0" w:space="0" w:color="auto"/>
        <w:bottom w:val="none" w:sz="0" w:space="0" w:color="auto"/>
        <w:right w:val="none" w:sz="0" w:space="0" w:color="auto"/>
      </w:divBdr>
    </w:div>
    <w:div w:id="426578200">
      <w:bodyDiv w:val="1"/>
      <w:marLeft w:val="0"/>
      <w:marRight w:val="0"/>
      <w:marTop w:val="0"/>
      <w:marBottom w:val="0"/>
      <w:divBdr>
        <w:top w:val="none" w:sz="0" w:space="0" w:color="auto"/>
        <w:left w:val="none" w:sz="0" w:space="0" w:color="auto"/>
        <w:bottom w:val="none" w:sz="0" w:space="0" w:color="auto"/>
        <w:right w:val="none" w:sz="0" w:space="0" w:color="auto"/>
      </w:divBdr>
    </w:div>
    <w:div w:id="545727278">
      <w:bodyDiv w:val="1"/>
      <w:marLeft w:val="0"/>
      <w:marRight w:val="0"/>
      <w:marTop w:val="0"/>
      <w:marBottom w:val="0"/>
      <w:divBdr>
        <w:top w:val="none" w:sz="0" w:space="0" w:color="auto"/>
        <w:left w:val="none" w:sz="0" w:space="0" w:color="auto"/>
        <w:bottom w:val="none" w:sz="0" w:space="0" w:color="auto"/>
        <w:right w:val="none" w:sz="0" w:space="0" w:color="auto"/>
      </w:divBdr>
    </w:div>
    <w:div w:id="588125190">
      <w:bodyDiv w:val="1"/>
      <w:marLeft w:val="0"/>
      <w:marRight w:val="0"/>
      <w:marTop w:val="0"/>
      <w:marBottom w:val="0"/>
      <w:divBdr>
        <w:top w:val="none" w:sz="0" w:space="0" w:color="auto"/>
        <w:left w:val="none" w:sz="0" w:space="0" w:color="auto"/>
        <w:bottom w:val="none" w:sz="0" w:space="0" w:color="auto"/>
        <w:right w:val="none" w:sz="0" w:space="0" w:color="auto"/>
      </w:divBdr>
    </w:div>
    <w:div w:id="590090944">
      <w:bodyDiv w:val="1"/>
      <w:marLeft w:val="0"/>
      <w:marRight w:val="0"/>
      <w:marTop w:val="0"/>
      <w:marBottom w:val="0"/>
      <w:divBdr>
        <w:top w:val="none" w:sz="0" w:space="0" w:color="auto"/>
        <w:left w:val="none" w:sz="0" w:space="0" w:color="auto"/>
        <w:bottom w:val="none" w:sz="0" w:space="0" w:color="auto"/>
        <w:right w:val="none" w:sz="0" w:space="0" w:color="auto"/>
      </w:divBdr>
    </w:div>
    <w:div w:id="696587727">
      <w:bodyDiv w:val="1"/>
      <w:marLeft w:val="0"/>
      <w:marRight w:val="0"/>
      <w:marTop w:val="0"/>
      <w:marBottom w:val="0"/>
      <w:divBdr>
        <w:top w:val="none" w:sz="0" w:space="0" w:color="auto"/>
        <w:left w:val="none" w:sz="0" w:space="0" w:color="auto"/>
        <w:bottom w:val="none" w:sz="0" w:space="0" w:color="auto"/>
        <w:right w:val="none" w:sz="0" w:space="0" w:color="auto"/>
      </w:divBdr>
    </w:div>
    <w:div w:id="707728077">
      <w:bodyDiv w:val="1"/>
      <w:marLeft w:val="0"/>
      <w:marRight w:val="0"/>
      <w:marTop w:val="0"/>
      <w:marBottom w:val="0"/>
      <w:divBdr>
        <w:top w:val="none" w:sz="0" w:space="0" w:color="auto"/>
        <w:left w:val="none" w:sz="0" w:space="0" w:color="auto"/>
        <w:bottom w:val="none" w:sz="0" w:space="0" w:color="auto"/>
        <w:right w:val="none" w:sz="0" w:space="0" w:color="auto"/>
      </w:divBdr>
    </w:div>
    <w:div w:id="776213002">
      <w:bodyDiv w:val="1"/>
      <w:marLeft w:val="0"/>
      <w:marRight w:val="0"/>
      <w:marTop w:val="0"/>
      <w:marBottom w:val="0"/>
      <w:divBdr>
        <w:top w:val="none" w:sz="0" w:space="0" w:color="auto"/>
        <w:left w:val="none" w:sz="0" w:space="0" w:color="auto"/>
        <w:bottom w:val="none" w:sz="0" w:space="0" w:color="auto"/>
        <w:right w:val="none" w:sz="0" w:space="0" w:color="auto"/>
      </w:divBdr>
    </w:div>
    <w:div w:id="777791614">
      <w:bodyDiv w:val="1"/>
      <w:marLeft w:val="0"/>
      <w:marRight w:val="0"/>
      <w:marTop w:val="0"/>
      <w:marBottom w:val="0"/>
      <w:divBdr>
        <w:top w:val="none" w:sz="0" w:space="0" w:color="auto"/>
        <w:left w:val="none" w:sz="0" w:space="0" w:color="auto"/>
        <w:bottom w:val="none" w:sz="0" w:space="0" w:color="auto"/>
        <w:right w:val="none" w:sz="0" w:space="0" w:color="auto"/>
      </w:divBdr>
    </w:div>
    <w:div w:id="915744760">
      <w:bodyDiv w:val="1"/>
      <w:marLeft w:val="0"/>
      <w:marRight w:val="0"/>
      <w:marTop w:val="0"/>
      <w:marBottom w:val="0"/>
      <w:divBdr>
        <w:top w:val="none" w:sz="0" w:space="0" w:color="auto"/>
        <w:left w:val="none" w:sz="0" w:space="0" w:color="auto"/>
        <w:bottom w:val="none" w:sz="0" w:space="0" w:color="auto"/>
        <w:right w:val="none" w:sz="0" w:space="0" w:color="auto"/>
      </w:divBdr>
    </w:div>
    <w:div w:id="950674412">
      <w:bodyDiv w:val="1"/>
      <w:marLeft w:val="0"/>
      <w:marRight w:val="0"/>
      <w:marTop w:val="0"/>
      <w:marBottom w:val="0"/>
      <w:divBdr>
        <w:top w:val="none" w:sz="0" w:space="0" w:color="auto"/>
        <w:left w:val="none" w:sz="0" w:space="0" w:color="auto"/>
        <w:bottom w:val="none" w:sz="0" w:space="0" w:color="auto"/>
        <w:right w:val="none" w:sz="0" w:space="0" w:color="auto"/>
      </w:divBdr>
    </w:div>
    <w:div w:id="965551435">
      <w:bodyDiv w:val="1"/>
      <w:marLeft w:val="0"/>
      <w:marRight w:val="0"/>
      <w:marTop w:val="0"/>
      <w:marBottom w:val="0"/>
      <w:divBdr>
        <w:top w:val="none" w:sz="0" w:space="0" w:color="auto"/>
        <w:left w:val="none" w:sz="0" w:space="0" w:color="auto"/>
        <w:bottom w:val="none" w:sz="0" w:space="0" w:color="auto"/>
        <w:right w:val="none" w:sz="0" w:space="0" w:color="auto"/>
      </w:divBdr>
    </w:div>
    <w:div w:id="969095887">
      <w:bodyDiv w:val="1"/>
      <w:marLeft w:val="0"/>
      <w:marRight w:val="0"/>
      <w:marTop w:val="0"/>
      <w:marBottom w:val="0"/>
      <w:divBdr>
        <w:top w:val="none" w:sz="0" w:space="0" w:color="auto"/>
        <w:left w:val="none" w:sz="0" w:space="0" w:color="auto"/>
        <w:bottom w:val="none" w:sz="0" w:space="0" w:color="auto"/>
        <w:right w:val="none" w:sz="0" w:space="0" w:color="auto"/>
      </w:divBdr>
      <w:divsChild>
        <w:div w:id="86167066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524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5989284">
      <w:bodyDiv w:val="1"/>
      <w:marLeft w:val="0"/>
      <w:marRight w:val="0"/>
      <w:marTop w:val="0"/>
      <w:marBottom w:val="0"/>
      <w:divBdr>
        <w:top w:val="none" w:sz="0" w:space="0" w:color="auto"/>
        <w:left w:val="none" w:sz="0" w:space="0" w:color="auto"/>
        <w:bottom w:val="none" w:sz="0" w:space="0" w:color="auto"/>
        <w:right w:val="none" w:sz="0" w:space="0" w:color="auto"/>
      </w:divBdr>
    </w:div>
    <w:div w:id="993534942">
      <w:bodyDiv w:val="1"/>
      <w:marLeft w:val="0"/>
      <w:marRight w:val="0"/>
      <w:marTop w:val="0"/>
      <w:marBottom w:val="0"/>
      <w:divBdr>
        <w:top w:val="none" w:sz="0" w:space="0" w:color="auto"/>
        <w:left w:val="none" w:sz="0" w:space="0" w:color="auto"/>
        <w:bottom w:val="none" w:sz="0" w:space="0" w:color="auto"/>
        <w:right w:val="none" w:sz="0" w:space="0" w:color="auto"/>
      </w:divBdr>
    </w:div>
    <w:div w:id="1014071048">
      <w:bodyDiv w:val="1"/>
      <w:marLeft w:val="0"/>
      <w:marRight w:val="0"/>
      <w:marTop w:val="0"/>
      <w:marBottom w:val="0"/>
      <w:divBdr>
        <w:top w:val="none" w:sz="0" w:space="0" w:color="auto"/>
        <w:left w:val="none" w:sz="0" w:space="0" w:color="auto"/>
        <w:bottom w:val="none" w:sz="0" w:space="0" w:color="auto"/>
        <w:right w:val="none" w:sz="0" w:space="0" w:color="auto"/>
      </w:divBdr>
    </w:div>
    <w:div w:id="1016536969">
      <w:bodyDiv w:val="1"/>
      <w:marLeft w:val="0"/>
      <w:marRight w:val="0"/>
      <w:marTop w:val="0"/>
      <w:marBottom w:val="0"/>
      <w:divBdr>
        <w:top w:val="none" w:sz="0" w:space="0" w:color="auto"/>
        <w:left w:val="none" w:sz="0" w:space="0" w:color="auto"/>
        <w:bottom w:val="none" w:sz="0" w:space="0" w:color="auto"/>
        <w:right w:val="none" w:sz="0" w:space="0" w:color="auto"/>
      </w:divBdr>
    </w:div>
    <w:div w:id="1053238908">
      <w:bodyDiv w:val="1"/>
      <w:marLeft w:val="0"/>
      <w:marRight w:val="0"/>
      <w:marTop w:val="0"/>
      <w:marBottom w:val="0"/>
      <w:divBdr>
        <w:top w:val="none" w:sz="0" w:space="0" w:color="auto"/>
        <w:left w:val="none" w:sz="0" w:space="0" w:color="auto"/>
        <w:bottom w:val="none" w:sz="0" w:space="0" w:color="auto"/>
        <w:right w:val="none" w:sz="0" w:space="0" w:color="auto"/>
      </w:divBdr>
    </w:div>
    <w:div w:id="1079017318">
      <w:bodyDiv w:val="1"/>
      <w:marLeft w:val="0"/>
      <w:marRight w:val="0"/>
      <w:marTop w:val="0"/>
      <w:marBottom w:val="0"/>
      <w:divBdr>
        <w:top w:val="none" w:sz="0" w:space="0" w:color="auto"/>
        <w:left w:val="none" w:sz="0" w:space="0" w:color="auto"/>
        <w:bottom w:val="none" w:sz="0" w:space="0" w:color="auto"/>
        <w:right w:val="none" w:sz="0" w:space="0" w:color="auto"/>
      </w:divBdr>
      <w:divsChild>
        <w:div w:id="92634162">
          <w:marLeft w:val="0"/>
          <w:marRight w:val="0"/>
          <w:marTop w:val="0"/>
          <w:marBottom w:val="0"/>
          <w:divBdr>
            <w:top w:val="none" w:sz="0" w:space="0" w:color="auto"/>
            <w:left w:val="none" w:sz="0" w:space="0" w:color="auto"/>
            <w:bottom w:val="none" w:sz="0" w:space="0" w:color="auto"/>
            <w:right w:val="none" w:sz="0" w:space="0" w:color="auto"/>
          </w:divBdr>
          <w:divsChild>
            <w:div w:id="1261792582">
              <w:marLeft w:val="0"/>
              <w:marRight w:val="0"/>
              <w:marTop w:val="0"/>
              <w:marBottom w:val="0"/>
              <w:divBdr>
                <w:top w:val="none" w:sz="0" w:space="0" w:color="auto"/>
                <w:left w:val="none" w:sz="0" w:space="0" w:color="auto"/>
                <w:bottom w:val="none" w:sz="0" w:space="0" w:color="auto"/>
                <w:right w:val="none" w:sz="0" w:space="0" w:color="auto"/>
              </w:divBdr>
              <w:divsChild>
                <w:div w:id="610622729">
                  <w:marLeft w:val="0"/>
                  <w:marRight w:val="0"/>
                  <w:marTop w:val="0"/>
                  <w:marBottom w:val="0"/>
                  <w:divBdr>
                    <w:top w:val="none" w:sz="0" w:space="0" w:color="auto"/>
                    <w:left w:val="none" w:sz="0" w:space="0" w:color="auto"/>
                    <w:bottom w:val="none" w:sz="0" w:space="0" w:color="auto"/>
                    <w:right w:val="none" w:sz="0" w:space="0" w:color="auto"/>
                  </w:divBdr>
                </w:div>
              </w:divsChild>
            </w:div>
            <w:div w:id="1845780822">
              <w:marLeft w:val="0"/>
              <w:marRight w:val="0"/>
              <w:marTop w:val="0"/>
              <w:marBottom w:val="0"/>
              <w:divBdr>
                <w:top w:val="none" w:sz="0" w:space="0" w:color="auto"/>
                <w:left w:val="none" w:sz="0" w:space="0" w:color="auto"/>
                <w:bottom w:val="none" w:sz="0" w:space="0" w:color="auto"/>
                <w:right w:val="none" w:sz="0" w:space="0" w:color="auto"/>
              </w:divBdr>
              <w:divsChild>
                <w:div w:id="1181624349">
                  <w:marLeft w:val="0"/>
                  <w:marRight w:val="0"/>
                  <w:marTop w:val="0"/>
                  <w:marBottom w:val="0"/>
                  <w:divBdr>
                    <w:top w:val="none" w:sz="0" w:space="0" w:color="auto"/>
                    <w:left w:val="none" w:sz="0" w:space="0" w:color="auto"/>
                    <w:bottom w:val="none" w:sz="0" w:space="0" w:color="auto"/>
                    <w:right w:val="none" w:sz="0" w:space="0" w:color="auto"/>
                  </w:divBdr>
                </w:div>
              </w:divsChild>
            </w:div>
            <w:div w:id="401563657">
              <w:marLeft w:val="0"/>
              <w:marRight w:val="0"/>
              <w:marTop w:val="0"/>
              <w:marBottom w:val="0"/>
              <w:divBdr>
                <w:top w:val="none" w:sz="0" w:space="0" w:color="auto"/>
                <w:left w:val="none" w:sz="0" w:space="0" w:color="auto"/>
                <w:bottom w:val="none" w:sz="0" w:space="0" w:color="auto"/>
                <w:right w:val="none" w:sz="0" w:space="0" w:color="auto"/>
              </w:divBdr>
              <w:divsChild>
                <w:div w:id="916669452">
                  <w:marLeft w:val="0"/>
                  <w:marRight w:val="0"/>
                  <w:marTop w:val="0"/>
                  <w:marBottom w:val="0"/>
                  <w:divBdr>
                    <w:top w:val="none" w:sz="0" w:space="0" w:color="auto"/>
                    <w:left w:val="none" w:sz="0" w:space="0" w:color="auto"/>
                    <w:bottom w:val="none" w:sz="0" w:space="0" w:color="auto"/>
                    <w:right w:val="none" w:sz="0" w:space="0" w:color="auto"/>
                  </w:divBdr>
                </w:div>
              </w:divsChild>
            </w:div>
            <w:div w:id="1110321228">
              <w:marLeft w:val="0"/>
              <w:marRight w:val="0"/>
              <w:marTop w:val="0"/>
              <w:marBottom w:val="0"/>
              <w:divBdr>
                <w:top w:val="none" w:sz="0" w:space="0" w:color="auto"/>
                <w:left w:val="none" w:sz="0" w:space="0" w:color="auto"/>
                <w:bottom w:val="none" w:sz="0" w:space="0" w:color="auto"/>
                <w:right w:val="none" w:sz="0" w:space="0" w:color="auto"/>
              </w:divBdr>
              <w:divsChild>
                <w:div w:id="1811509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1292911">
      <w:bodyDiv w:val="1"/>
      <w:marLeft w:val="0"/>
      <w:marRight w:val="0"/>
      <w:marTop w:val="0"/>
      <w:marBottom w:val="0"/>
      <w:divBdr>
        <w:top w:val="none" w:sz="0" w:space="0" w:color="auto"/>
        <w:left w:val="none" w:sz="0" w:space="0" w:color="auto"/>
        <w:bottom w:val="none" w:sz="0" w:space="0" w:color="auto"/>
        <w:right w:val="none" w:sz="0" w:space="0" w:color="auto"/>
      </w:divBdr>
    </w:div>
    <w:div w:id="1088161183">
      <w:bodyDiv w:val="1"/>
      <w:marLeft w:val="0"/>
      <w:marRight w:val="0"/>
      <w:marTop w:val="0"/>
      <w:marBottom w:val="0"/>
      <w:divBdr>
        <w:top w:val="none" w:sz="0" w:space="0" w:color="auto"/>
        <w:left w:val="none" w:sz="0" w:space="0" w:color="auto"/>
        <w:bottom w:val="none" w:sz="0" w:space="0" w:color="auto"/>
        <w:right w:val="none" w:sz="0" w:space="0" w:color="auto"/>
      </w:divBdr>
    </w:div>
    <w:div w:id="1184444328">
      <w:bodyDiv w:val="1"/>
      <w:marLeft w:val="0"/>
      <w:marRight w:val="0"/>
      <w:marTop w:val="0"/>
      <w:marBottom w:val="0"/>
      <w:divBdr>
        <w:top w:val="none" w:sz="0" w:space="0" w:color="auto"/>
        <w:left w:val="none" w:sz="0" w:space="0" w:color="auto"/>
        <w:bottom w:val="none" w:sz="0" w:space="0" w:color="auto"/>
        <w:right w:val="none" w:sz="0" w:space="0" w:color="auto"/>
      </w:divBdr>
    </w:div>
    <w:div w:id="1231428866">
      <w:bodyDiv w:val="1"/>
      <w:marLeft w:val="0"/>
      <w:marRight w:val="0"/>
      <w:marTop w:val="0"/>
      <w:marBottom w:val="0"/>
      <w:divBdr>
        <w:top w:val="none" w:sz="0" w:space="0" w:color="auto"/>
        <w:left w:val="none" w:sz="0" w:space="0" w:color="auto"/>
        <w:bottom w:val="none" w:sz="0" w:space="0" w:color="auto"/>
        <w:right w:val="none" w:sz="0" w:space="0" w:color="auto"/>
      </w:divBdr>
      <w:divsChild>
        <w:div w:id="1959800881">
          <w:marLeft w:val="0"/>
          <w:marRight w:val="0"/>
          <w:marTop w:val="0"/>
          <w:marBottom w:val="525"/>
          <w:divBdr>
            <w:top w:val="none" w:sz="0" w:space="0" w:color="auto"/>
            <w:left w:val="none" w:sz="0" w:space="0" w:color="auto"/>
            <w:bottom w:val="none" w:sz="0" w:space="0" w:color="auto"/>
            <w:right w:val="none" w:sz="0" w:space="0" w:color="auto"/>
          </w:divBdr>
          <w:divsChild>
            <w:div w:id="173427093">
              <w:marLeft w:val="0"/>
              <w:marRight w:val="0"/>
              <w:marTop w:val="0"/>
              <w:marBottom w:val="0"/>
              <w:divBdr>
                <w:top w:val="none" w:sz="0" w:space="0" w:color="auto"/>
                <w:left w:val="none" w:sz="0" w:space="0" w:color="auto"/>
                <w:bottom w:val="none" w:sz="0" w:space="0" w:color="auto"/>
                <w:right w:val="none" w:sz="0" w:space="0" w:color="auto"/>
              </w:divBdr>
            </w:div>
          </w:divsChild>
        </w:div>
        <w:div w:id="367147218">
          <w:marLeft w:val="0"/>
          <w:marRight w:val="0"/>
          <w:marTop w:val="0"/>
          <w:marBottom w:val="525"/>
          <w:divBdr>
            <w:top w:val="none" w:sz="0" w:space="0" w:color="auto"/>
            <w:left w:val="none" w:sz="0" w:space="0" w:color="auto"/>
            <w:bottom w:val="none" w:sz="0" w:space="0" w:color="auto"/>
            <w:right w:val="none" w:sz="0" w:space="0" w:color="auto"/>
          </w:divBdr>
          <w:divsChild>
            <w:div w:id="1334257647">
              <w:marLeft w:val="0"/>
              <w:marRight w:val="0"/>
              <w:marTop w:val="0"/>
              <w:marBottom w:val="0"/>
              <w:divBdr>
                <w:top w:val="none" w:sz="0" w:space="0" w:color="auto"/>
                <w:left w:val="none" w:sz="0" w:space="0" w:color="auto"/>
                <w:bottom w:val="none" w:sz="0" w:space="0" w:color="auto"/>
                <w:right w:val="none" w:sz="0" w:space="0" w:color="auto"/>
              </w:divBdr>
            </w:div>
          </w:divsChild>
        </w:div>
        <w:div w:id="1256129421">
          <w:marLeft w:val="0"/>
          <w:marRight w:val="0"/>
          <w:marTop w:val="0"/>
          <w:marBottom w:val="525"/>
          <w:divBdr>
            <w:top w:val="none" w:sz="0" w:space="0" w:color="auto"/>
            <w:left w:val="none" w:sz="0" w:space="0" w:color="auto"/>
            <w:bottom w:val="none" w:sz="0" w:space="0" w:color="auto"/>
            <w:right w:val="none" w:sz="0" w:space="0" w:color="auto"/>
          </w:divBdr>
          <w:divsChild>
            <w:div w:id="1566525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9399">
      <w:bodyDiv w:val="1"/>
      <w:marLeft w:val="0"/>
      <w:marRight w:val="0"/>
      <w:marTop w:val="0"/>
      <w:marBottom w:val="0"/>
      <w:divBdr>
        <w:top w:val="none" w:sz="0" w:space="0" w:color="auto"/>
        <w:left w:val="none" w:sz="0" w:space="0" w:color="auto"/>
        <w:bottom w:val="none" w:sz="0" w:space="0" w:color="auto"/>
        <w:right w:val="none" w:sz="0" w:space="0" w:color="auto"/>
      </w:divBdr>
      <w:divsChild>
        <w:div w:id="1105155658">
          <w:marLeft w:val="720"/>
          <w:marRight w:val="0"/>
          <w:marTop w:val="0"/>
          <w:marBottom w:val="0"/>
          <w:divBdr>
            <w:top w:val="none" w:sz="0" w:space="0" w:color="auto"/>
            <w:left w:val="none" w:sz="0" w:space="0" w:color="auto"/>
            <w:bottom w:val="none" w:sz="0" w:space="0" w:color="auto"/>
            <w:right w:val="none" w:sz="0" w:space="0" w:color="auto"/>
          </w:divBdr>
        </w:div>
        <w:div w:id="1706561189">
          <w:marLeft w:val="720"/>
          <w:marRight w:val="0"/>
          <w:marTop w:val="0"/>
          <w:marBottom w:val="0"/>
          <w:divBdr>
            <w:top w:val="none" w:sz="0" w:space="0" w:color="auto"/>
            <w:left w:val="none" w:sz="0" w:space="0" w:color="auto"/>
            <w:bottom w:val="none" w:sz="0" w:space="0" w:color="auto"/>
            <w:right w:val="none" w:sz="0" w:space="0" w:color="auto"/>
          </w:divBdr>
        </w:div>
        <w:div w:id="1757827817">
          <w:marLeft w:val="720"/>
          <w:marRight w:val="0"/>
          <w:marTop w:val="0"/>
          <w:marBottom w:val="0"/>
          <w:divBdr>
            <w:top w:val="none" w:sz="0" w:space="0" w:color="auto"/>
            <w:left w:val="none" w:sz="0" w:space="0" w:color="auto"/>
            <w:bottom w:val="none" w:sz="0" w:space="0" w:color="auto"/>
            <w:right w:val="none" w:sz="0" w:space="0" w:color="auto"/>
          </w:divBdr>
        </w:div>
        <w:div w:id="1125932438">
          <w:marLeft w:val="720"/>
          <w:marRight w:val="0"/>
          <w:marTop w:val="0"/>
          <w:marBottom w:val="0"/>
          <w:divBdr>
            <w:top w:val="none" w:sz="0" w:space="0" w:color="auto"/>
            <w:left w:val="none" w:sz="0" w:space="0" w:color="auto"/>
            <w:bottom w:val="none" w:sz="0" w:space="0" w:color="auto"/>
            <w:right w:val="none" w:sz="0" w:space="0" w:color="auto"/>
          </w:divBdr>
        </w:div>
        <w:div w:id="2029480179">
          <w:marLeft w:val="720"/>
          <w:marRight w:val="0"/>
          <w:marTop w:val="0"/>
          <w:marBottom w:val="0"/>
          <w:divBdr>
            <w:top w:val="none" w:sz="0" w:space="0" w:color="auto"/>
            <w:left w:val="none" w:sz="0" w:space="0" w:color="auto"/>
            <w:bottom w:val="none" w:sz="0" w:space="0" w:color="auto"/>
            <w:right w:val="none" w:sz="0" w:space="0" w:color="auto"/>
          </w:divBdr>
        </w:div>
      </w:divsChild>
    </w:div>
    <w:div w:id="1302150453">
      <w:bodyDiv w:val="1"/>
      <w:marLeft w:val="0"/>
      <w:marRight w:val="0"/>
      <w:marTop w:val="0"/>
      <w:marBottom w:val="0"/>
      <w:divBdr>
        <w:top w:val="none" w:sz="0" w:space="0" w:color="auto"/>
        <w:left w:val="none" w:sz="0" w:space="0" w:color="auto"/>
        <w:bottom w:val="none" w:sz="0" w:space="0" w:color="auto"/>
        <w:right w:val="none" w:sz="0" w:space="0" w:color="auto"/>
      </w:divBdr>
    </w:div>
    <w:div w:id="1316255818">
      <w:bodyDiv w:val="1"/>
      <w:marLeft w:val="0"/>
      <w:marRight w:val="0"/>
      <w:marTop w:val="0"/>
      <w:marBottom w:val="0"/>
      <w:divBdr>
        <w:top w:val="none" w:sz="0" w:space="0" w:color="auto"/>
        <w:left w:val="none" w:sz="0" w:space="0" w:color="auto"/>
        <w:bottom w:val="none" w:sz="0" w:space="0" w:color="auto"/>
        <w:right w:val="none" w:sz="0" w:space="0" w:color="auto"/>
      </w:divBdr>
    </w:div>
    <w:div w:id="1318069583">
      <w:bodyDiv w:val="1"/>
      <w:marLeft w:val="0"/>
      <w:marRight w:val="0"/>
      <w:marTop w:val="0"/>
      <w:marBottom w:val="0"/>
      <w:divBdr>
        <w:top w:val="none" w:sz="0" w:space="0" w:color="auto"/>
        <w:left w:val="none" w:sz="0" w:space="0" w:color="auto"/>
        <w:bottom w:val="none" w:sz="0" w:space="0" w:color="auto"/>
        <w:right w:val="none" w:sz="0" w:space="0" w:color="auto"/>
      </w:divBdr>
    </w:div>
    <w:div w:id="1405252400">
      <w:bodyDiv w:val="1"/>
      <w:marLeft w:val="0"/>
      <w:marRight w:val="0"/>
      <w:marTop w:val="0"/>
      <w:marBottom w:val="0"/>
      <w:divBdr>
        <w:top w:val="none" w:sz="0" w:space="0" w:color="auto"/>
        <w:left w:val="none" w:sz="0" w:space="0" w:color="auto"/>
        <w:bottom w:val="none" w:sz="0" w:space="0" w:color="auto"/>
        <w:right w:val="none" w:sz="0" w:space="0" w:color="auto"/>
      </w:divBdr>
    </w:div>
    <w:div w:id="1410151237">
      <w:bodyDiv w:val="1"/>
      <w:marLeft w:val="0"/>
      <w:marRight w:val="0"/>
      <w:marTop w:val="0"/>
      <w:marBottom w:val="0"/>
      <w:divBdr>
        <w:top w:val="none" w:sz="0" w:space="0" w:color="auto"/>
        <w:left w:val="none" w:sz="0" w:space="0" w:color="auto"/>
        <w:bottom w:val="none" w:sz="0" w:space="0" w:color="auto"/>
        <w:right w:val="none" w:sz="0" w:space="0" w:color="auto"/>
      </w:divBdr>
    </w:div>
    <w:div w:id="1420756521">
      <w:bodyDiv w:val="1"/>
      <w:marLeft w:val="0"/>
      <w:marRight w:val="0"/>
      <w:marTop w:val="0"/>
      <w:marBottom w:val="0"/>
      <w:divBdr>
        <w:top w:val="none" w:sz="0" w:space="0" w:color="auto"/>
        <w:left w:val="none" w:sz="0" w:space="0" w:color="auto"/>
        <w:bottom w:val="none" w:sz="0" w:space="0" w:color="auto"/>
        <w:right w:val="none" w:sz="0" w:space="0" w:color="auto"/>
      </w:divBdr>
    </w:div>
    <w:div w:id="1450123449">
      <w:bodyDiv w:val="1"/>
      <w:marLeft w:val="0"/>
      <w:marRight w:val="0"/>
      <w:marTop w:val="0"/>
      <w:marBottom w:val="0"/>
      <w:divBdr>
        <w:top w:val="none" w:sz="0" w:space="0" w:color="auto"/>
        <w:left w:val="none" w:sz="0" w:space="0" w:color="auto"/>
        <w:bottom w:val="none" w:sz="0" w:space="0" w:color="auto"/>
        <w:right w:val="none" w:sz="0" w:space="0" w:color="auto"/>
      </w:divBdr>
    </w:div>
    <w:div w:id="1456826020">
      <w:bodyDiv w:val="1"/>
      <w:marLeft w:val="0"/>
      <w:marRight w:val="0"/>
      <w:marTop w:val="0"/>
      <w:marBottom w:val="0"/>
      <w:divBdr>
        <w:top w:val="none" w:sz="0" w:space="0" w:color="auto"/>
        <w:left w:val="none" w:sz="0" w:space="0" w:color="auto"/>
        <w:bottom w:val="none" w:sz="0" w:space="0" w:color="auto"/>
        <w:right w:val="none" w:sz="0" w:space="0" w:color="auto"/>
      </w:divBdr>
    </w:div>
    <w:div w:id="1469936079">
      <w:bodyDiv w:val="1"/>
      <w:marLeft w:val="0"/>
      <w:marRight w:val="0"/>
      <w:marTop w:val="0"/>
      <w:marBottom w:val="0"/>
      <w:divBdr>
        <w:top w:val="none" w:sz="0" w:space="0" w:color="auto"/>
        <w:left w:val="none" w:sz="0" w:space="0" w:color="auto"/>
        <w:bottom w:val="none" w:sz="0" w:space="0" w:color="auto"/>
        <w:right w:val="none" w:sz="0" w:space="0" w:color="auto"/>
      </w:divBdr>
    </w:div>
    <w:div w:id="1490175079">
      <w:bodyDiv w:val="1"/>
      <w:marLeft w:val="0"/>
      <w:marRight w:val="0"/>
      <w:marTop w:val="0"/>
      <w:marBottom w:val="0"/>
      <w:divBdr>
        <w:top w:val="none" w:sz="0" w:space="0" w:color="auto"/>
        <w:left w:val="none" w:sz="0" w:space="0" w:color="auto"/>
        <w:bottom w:val="none" w:sz="0" w:space="0" w:color="auto"/>
        <w:right w:val="none" w:sz="0" w:space="0" w:color="auto"/>
      </w:divBdr>
    </w:div>
    <w:div w:id="1519082998">
      <w:bodyDiv w:val="1"/>
      <w:marLeft w:val="0"/>
      <w:marRight w:val="0"/>
      <w:marTop w:val="0"/>
      <w:marBottom w:val="0"/>
      <w:divBdr>
        <w:top w:val="none" w:sz="0" w:space="0" w:color="auto"/>
        <w:left w:val="none" w:sz="0" w:space="0" w:color="auto"/>
        <w:bottom w:val="none" w:sz="0" w:space="0" w:color="auto"/>
        <w:right w:val="none" w:sz="0" w:space="0" w:color="auto"/>
      </w:divBdr>
      <w:divsChild>
        <w:div w:id="93866882">
          <w:marLeft w:val="0"/>
          <w:marRight w:val="0"/>
          <w:marTop w:val="0"/>
          <w:marBottom w:val="0"/>
          <w:divBdr>
            <w:top w:val="none" w:sz="0" w:space="0" w:color="auto"/>
            <w:left w:val="none" w:sz="0" w:space="0" w:color="auto"/>
            <w:bottom w:val="none" w:sz="0" w:space="0" w:color="auto"/>
            <w:right w:val="none" w:sz="0" w:space="0" w:color="auto"/>
          </w:divBdr>
        </w:div>
      </w:divsChild>
    </w:div>
    <w:div w:id="1533690621">
      <w:bodyDiv w:val="1"/>
      <w:marLeft w:val="0"/>
      <w:marRight w:val="0"/>
      <w:marTop w:val="0"/>
      <w:marBottom w:val="0"/>
      <w:divBdr>
        <w:top w:val="none" w:sz="0" w:space="0" w:color="auto"/>
        <w:left w:val="none" w:sz="0" w:space="0" w:color="auto"/>
        <w:bottom w:val="none" w:sz="0" w:space="0" w:color="auto"/>
        <w:right w:val="none" w:sz="0" w:space="0" w:color="auto"/>
      </w:divBdr>
    </w:div>
    <w:div w:id="1549806526">
      <w:bodyDiv w:val="1"/>
      <w:marLeft w:val="0"/>
      <w:marRight w:val="0"/>
      <w:marTop w:val="0"/>
      <w:marBottom w:val="0"/>
      <w:divBdr>
        <w:top w:val="none" w:sz="0" w:space="0" w:color="auto"/>
        <w:left w:val="none" w:sz="0" w:space="0" w:color="auto"/>
        <w:bottom w:val="none" w:sz="0" w:space="0" w:color="auto"/>
        <w:right w:val="none" w:sz="0" w:space="0" w:color="auto"/>
      </w:divBdr>
    </w:div>
    <w:div w:id="1745294358">
      <w:bodyDiv w:val="1"/>
      <w:marLeft w:val="0"/>
      <w:marRight w:val="0"/>
      <w:marTop w:val="0"/>
      <w:marBottom w:val="0"/>
      <w:divBdr>
        <w:top w:val="none" w:sz="0" w:space="0" w:color="auto"/>
        <w:left w:val="none" w:sz="0" w:space="0" w:color="auto"/>
        <w:bottom w:val="none" w:sz="0" w:space="0" w:color="auto"/>
        <w:right w:val="none" w:sz="0" w:space="0" w:color="auto"/>
      </w:divBdr>
    </w:div>
    <w:div w:id="1807893987">
      <w:bodyDiv w:val="1"/>
      <w:marLeft w:val="0"/>
      <w:marRight w:val="0"/>
      <w:marTop w:val="0"/>
      <w:marBottom w:val="0"/>
      <w:divBdr>
        <w:top w:val="none" w:sz="0" w:space="0" w:color="auto"/>
        <w:left w:val="none" w:sz="0" w:space="0" w:color="auto"/>
        <w:bottom w:val="none" w:sz="0" w:space="0" w:color="auto"/>
        <w:right w:val="none" w:sz="0" w:space="0" w:color="auto"/>
      </w:divBdr>
    </w:div>
    <w:div w:id="1811559019">
      <w:bodyDiv w:val="1"/>
      <w:marLeft w:val="0"/>
      <w:marRight w:val="0"/>
      <w:marTop w:val="0"/>
      <w:marBottom w:val="0"/>
      <w:divBdr>
        <w:top w:val="none" w:sz="0" w:space="0" w:color="auto"/>
        <w:left w:val="none" w:sz="0" w:space="0" w:color="auto"/>
        <w:bottom w:val="none" w:sz="0" w:space="0" w:color="auto"/>
        <w:right w:val="none" w:sz="0" w:space="0" w:color="auto"/>
      </w:divBdr>
      <w:divsChild>
        <w:div w:id="134088521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152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2522532">
      <w:bodyDiv w:val="1"/>
      <w:marLeft w:val="0"/>
      <w:marRight w:val="0"/>
      <w:marTop w:val="0"/>
      <w:marBottom w:val="0"/>
      <w:divBdr>
        <w:top w:val="none" w:sz="0" w:space="0" w:color="auto"/>
        <w:left w:val="none" w:sz="0" w:space="0" w:color="auto"/>
        <w:bottom w:val="none" w:sz="0" w:space="0" w:color="auto"/>
        <w:right w:val="none" w:sz="0" w:space="0" w:color="auto"/>
      </w:divBdr>
    </w:div>
    <w:div w:id="1908613150">
      <w:bodyDiv w:val="1"/>
      <w:marLeft w:val="0"/>
      <w:marRight w:val="0"/>
      <w:marTop w:val="0"/>
      <w:marBottom w:val="0"/>
      <w:divBdr>
        <w:top w:val="none" w:sz="0" w:space="0" w:color="auto"/>
        <w:left w:val="none" w:sz="0" w:space="0" w:color="auto"/>
        <w:bottom w:val="none" w:sz="0" w:space="0" w:color="auto"/>
        <w:right w:val="none" w:sz="0" w:space="0" w:color="auto"/>
      </w:divBdr>
    </w:div>
    <w:div w:id="1909001576">
      <w:bodyDiv w:val="1"/>
      <w:marLeft w:val="0"/>
      <w:marRight w:val="0"/>
      <w:marTop w:val="0"/>
      <w:marBottom w:val="0"/>
      <w:divBdr>
        <w:top w:val="none" w:sz="0" w:space="0" w:color="auto"/>
        <w:left w:val="none" w:sz="0" w:space="0" w:color="auto"/>
        <w:bottom w:val="none" w:sz="0" w:space="0" w:color="auto"/>
        <w:right w:val="none" w:sz="0" w:space="0" w:color="auto"/>
      </w:divBdr>
      <w:divsChild>
        <w:div w:id="337585532">
          <w:marLeft w:val="0"/>
          <w:marRight w:val="0"/>
          <w:marTop w:val="0"/>
          <w:marBottom w:val="0"/>
          <w:divBdr>
            <w:top w:val="none" w:sz="0" w:space="0" w:color="auto"/>
            <w:left w:val="none" w:sz="0" w:space="0" w:color="auto"/>
            <w:bottom w:val="none" w:sz="0" w:space="0" w:color="auto"/>
            <w:right w:val="none" w:sz="0" w:space="0" w:color="auto"/>
          </w:divBdr>
        </w:div>
        <w:div w:id="352653108">
          <w:marLeft w:val="0"/>
          <w:marRight w:val="0"/>
          <w:marTop w:val="0"/>
          <w:marBottom w:val="0"/>
          <w:divBdr>
            <w:top w:val="none" w:sz="0" w:space="0" w:color="auto"/>
            <w:left w:val="none" w:sz="0" w:space="0" w:color="auto"/>
            <w:bottom w:val="none" w:sz="0" w:space="0" w:color="auto"/>
            <w:right w:val="none" w:sz="0" w:space="0" w:color="auto"/>
          </w:divBdr>
        </w:div>
        <w:div w:id="1263993413">
          <w:marLeft w:val="0"/>
          <w:marRight w:val="0"/>
          <w:marTop w:val="0"/>
          <w:marBottom w:val="0"/>
          <w:divBdr>
            <w:top w:val="none" w:sz="0" w:space="0" w:color="auto"/>
            <w:left w:val="none" w:sz="0" w:space="0" w:color="auto"/>
            <w:bottom w:val="none" w:sz="0" w:space="0" w:color="auto"/>
            <w:right w:val="none" w:sz="0" w:space="0" w:color="auto"/>
          </w:divBdr>
        </w:div>
        <w:div w:id="113525217">
          <w:marLeft w:val="0"/>
          <w:marRight w:val="0"/>
          <w:marTop w:val="0"/>
          <w:marBottom w:val="0"/>
          <w:divBdr>
            <w:top w:val="none" w:sz="0" w:space="0" w:color="auto"/>
            <w:left w:val="none" w:sz="0" w:space="0" w:color="auto"/>
            <w:bottom w:val="none" w:sz="0" w:space="0" w:color="auto"/>
            <w:right w:val="none" w:sz="0" w:space="0" w:color="auto"/>
          </w:divBdr>
        </w:div>
      </w:divsChild>
    </w:div>
    <w:div w:id="1979407766">
      <w:bodyDiv w:val="1"/>
      <w:marLeft w:val="0"/>
      <w:marRight w:val="0"/>
      <w:marTop w:val="0"/>
      <w:marBottom w:val="0"/>
      <w:divBdr>
        <w:top w:val="none" w:sz="0" w:space="0" w:color="auto"/>
        <w:left w:val="none" w:sz="0" w:space="0" w:color="auto"/>
        <w:bottom w:val="none" w:sz="0" w:space="0" w:color="auto"/>
        <w:right w:val="none" w:sz="0" w:space="0" w:color="auto"/>
      </w:divBdr>
    </w:div>
    <w:div w:id="2018918195">
      <w:bodyDiv w:val="1"/>
      <w:marLeft w:val="0"/>
      <w:marRight w:val="0"/>
      <w:marTop w:val="0"/>
      <w:marBottom w:val="0"/>
      <w:divBdr>
        <w:top w:val="none" w:sz="0" w:space="0" w:color="auto"/>
        <w:left w:val="none" w:sz="0" w:space="0" w:color="auto"/>
        <w:bottom w:val="none" w:sz="0" w:space="0" w:color="auto"/>
        <w:right w:val="none" w:sz="0" w:space="0" w:color="auto"/>
      </w:divBdr>
    </w:div>
    <w:div w:id="2021275291">
      <w:bodyDiv w:val="1"/>
      <w:marLeft w:val="0"/>
      <w:marRight w:val="0"/>
      <w:marTop w:val="0"/>
      <w:marBottom w:val="0"/>
      <w:divBdr>
        <w:top w:val="none" w:sz="0" w:space="0" w:color="auto"/>
        <w:left w:val="none" w:sz="0" w:space="0" w:color="auto"/>
        <w:bottom w:val="none" w:sz="0" w:space="0" w:color="auto"/>
        <w:right w:val="none" w:sz="0" w:space="0" w:color="auto"/>
      </w:divBdr>
    </w:div>
    <w:div w:id="2087920707">
      <w:bodyDiv w:val="1"/>
      <w:marLeft w:val="0"/>
      <w:marRight w:val="0"/>
      <w:marTop w:val="0"/>
      <w:marBottom w:val="0"/>
      <w:divBdr>
        <w:top w:val="none" w:sz="0" w:space="0" w:color="auto"/>
        <w:left w:val="none" w:sz="0" w:space="0" w:color="auto"/>
        <w:bottom w:val="none" w:sz="0" w:space="0" w:color="auto"/>
        <w:right w:val="none" w:sz="0" w:space="0" w:color="auto"/>
      </w:divBdr>
      <w:divsChild>
        <w:div w:id="2123497986">
          <w:marLeft w:val="0"/>
          <w:marRight w:val="0"/>
          <w:marTop w:val="0"/>
          <w:marBottom w:val="0"/>
          <w:divBdr>
            <w:top w:val="none" w:sz="0" w:space="0" w:color="auto"/>
            <w:left w:val="none" w:sz="0" w:space="0" w:color="auto"/>
            <w:bottom w:val="none" w:sz="0" w:space="0" w:color="auto"/>
            <w:right w:val="none" w:sz="0" w:space="0" w:color="auto"/>
          </w:divBdr>
          <w:divsChild>
            <w:div w:id="717515286">
              <w:marLeft w:val="0"/>
              <w:marRight w:val="0"/>
              <w:marTop w:val="0"/>
              <w:marBottom w:val="0"/>
              <w:divBdr>
                <w:top w:val="none" w:sz="0" w:space="0" w:color="auto"/>
                <w:left w:val="none" w:sz="0" w:space="0" w:color="auto"/>
                <w:bottom w:val="none" w:sz="0" w:space="0" w:color="auto"/>
                <w:right w:val="none" w:sz="0" w:space="0" w:color="auto"/>
              </w:divBdr>
              <w:divsChild>
                <w:div w:id="1099564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315798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info@gandergold.com" TargetMode="External"/><Relationship Id="rId18" Type="http://schemas.openxmlformats.org/officeDocument/2006/relationships/image" Target="media/image3.png"/><Relationship Id="rId3" Type="http://schemas.openxmlformats.org/officeDocument/2006/relationships/customXml" Target="../customXml/item3.xml"/><Relationship Id="rId21" Type="http://schemas.openxmlformats.org/officeDocument/2006/relationships/footer" Target="footer1.xml"/><Relationship Id="rId7" Type="http://schemas.openxmlformats.org/officeDocument/2006/relationships/settings" Target="settings.xml"/><Relationship Id="rId12" Type="http://schemas.openxmlformats.org/officeDocument/2006/relationships/hyperlink" Target="https://temp.gandergold.com/" TargetMode="External"/><Relationship Id="rId17" Type="http://schemas.openxmlformats.org/officeDocument/2006/relationships/image" Target="media/image2.jp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gandergold.com/gander-gold-samples-high-grade-gold-in-soils-at-blt-project/" TargetMode="Externa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gandergold.com/gander-gold-completes-phase-1-drilling-at-blt-project-thwart-island/" TargetMode="External"/><Relationship Id="rId23" Type="http://schemas.openxmlformats.org/officeDocument/2006/relationships/hyperlink" Target="mailto:terry.bramhall@gandergold.com" TargetMode="Externa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sassyresources.ca/" TargetMode="External"/><Relationship Id="rId22" Type="http://schemas.openxmlformats.org/officeDocument/2006/relationships/hyperlink" Target="mailto:info@gandergold.co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8462DA03ECD85B4F82CD2FB331FD07F1" ma:contentTypeVersion="10" ma:contentTypeDescription="Create a new document." ma:contentTypeScope="" ma:versionID="6bee094a1b67ae73724d71c385050703">
  <xsd:schema xmlns:xsd="http://www.w3.org/2001/XMLSchema" xmlns:xs="http://www.w3.org/2001/XMLSchema" xmlns:p="http://schemas.microsoft.com/office/2006/metadata/properties" xmlns:ns3="39c77ece-8584-41e3-bb61-b3194942daa0" targetNamespace="http://schemas.microsoft.com/office/2006/metadata/properties" ma:root="true" ma:fieldsID="eab39ccdc67c7644d52077266382f248" ns3:_="">
    <xsd:import namespace="39c77ece-8584-41e3-bb61-b3194942daa0"/>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Location" minOccurs="0"/>
                <xsd:element ref="ns3:MediaServiceOCR"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9c77ece-8584-41e3-bb61-b3194942da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801B013-E2CE-6B4D-A71C-C7F81D33F6C8}">
  <ds:schemaRefs>
    <ds:schemaRef ds:uri="http://schemas.openxmlformats.org/officeDocument/2006/bibliography"/>
  </ds:schemaRefs>
</ds:datastoreItem>
</file>

<file path=customXml/itemProps2.xml><?xml version="1.0" encoding="utf-8"?>
<ds:datastoreItem xmlns:ds="http://schemas.openxmlformats.org/officeDocument/2006/customXml" ds:itemID="{D6076E25-ECD0-4110-8C7F-33A14EA4996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F88DE84-91F2-4F1C-BE09-48CB0AEEB278}">
  <ds:schemaRefs>
    <ds:schemaRef ds:uri="http://schemas.microsoft.com/sharepoint/v3/contenttype/forms"/>
  </ds:schemaRefs>
</ds:datastoreItem>
</file>

<file path=customXml/itemProps4.xml><?xml version="1.0" encoding="utf-8"?>
<ds:datastoreItem xmlns:ds="http://schemas.openxmlformats.org/officeDocument/2006/customXml" ds:itemID="{C9560888-740C-4E4F-9F1D-1620F32391F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9c77ece-8584-41e3-bb61-b3194942daa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1551</Words>
  <Characters>8845</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Lindsay</dc:creator>
  <cp:lastModifiedBy>justin meiklem</cp:lastModifiedBy>
  <cp:revision>2</cp:revision>
  <cp:lastPrinted>2023-09-13T04:48:00Z</cp:lastPrinted>
  <dcterms:created xsi:type="dcterms:W3CDTF">2023-12-14T06:54:00Z</dcterms:created>
  <dcterms:modified xsi:type="dcterms:W3CDTF">2023-12-14T06:54:00Z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DocID">
    <vt:lpwstr>LEGAL_32759488.1</vt:lpwstr>
  </property>
  <property fmtid="{D5CDD505-2E9C-101B-9397-08002B2CF9AE}" pid="3" name="ContentTypeId">
    <vt:lpwstr>0x0101008462DA03ECD85B4F82CD2FB331FD07F1</vt:lpwstr>
  </property>
  <property fmtid="{D5CDD505-2E9C-101B-9397-08002B2CF9AE}" pid="4" name="_DocHome">
    <vt:i4>327437557</vt:i4>
  </property>
</Properties>
</file>